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FDE74" w14:textId="0A2DE082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 w:rsidR="00A2670F">
        <w:rPr>
          <w:lang w:val="en-US"/>
        </w:rPr>
        <w:t>4</w:t>
      </w:r>
      <w:r w:rsidRPr="00DE3FC8">
        <w:rPr>
          <w:lang w:val="en-US"/>
        </w:rPr>
        <w:tab/>
      </w:r>
      <w:r w:rsidRPr="00982D87">
        <w:rPr>
          <w:sz w:val="32"/>
          <w:szCs w:val="32"/>
          <w:lang w:val="en-US"/>
        </w:rPr>
        <w:t>R2-</w:t>
      </w:r>
      <w:r w:rsidR="002A543E" w:rsidRPr="00982D87">
        <w:rPr>
          <w:sz w:val="32"/>
          <w:szCs w:val="32"/>
          <w:lang w:val="en-US"/>
        </w:rPr>
        <w:t>181</w:t>
      </w:r>
      <w:r w:rsidR="00A46C1B" w:rsidRPr="00982D87">
        <w:rPr>
          <w:sz w:val="32"/>
          <w:szCs w:val="32"/>
          <w:lang w:val="en-US"/>
        </w:rPr>
        <w:t>6577</w:t>
      </w:r>
    </w:p>
    <w:p w14:paraId="05A5F251" w14:textId="2273853D" w:rsidR="006255E7" w:rsidRDefault="00A2670F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BA68A0">
        <w:rPr>
          <w:b/>
          <w:noProof/>
          <w:sz w:val="24"/>
        </w:rPr>
        <w:t>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A267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6255E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16</w:t>
      </w:r>
      <w:r w:rsidR="006255E7" w:rsidRPr="000F7CA3">
        <w:rPr>
          <w:b/>
          <w:noProof/>
          <w:sz w:val="24"/>
          <w:vertAlign w:val="superscript"/>
        </w:rPr>
        <w:t>th</w:t>
      </w:r>
      <w:r w:rsidR="006255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34CC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6255E7">
        <w:rPr>
          <w:b/>
          <w:noProof/>
          <w:sz w:val="24"/>
        </w:rPr>
        <w:t>2018</w:t>
      </w:r>
    </w:p>
    <w:p w14:paraId="4A4DCFBD" w14:textId="77777777" w:rsidR="00E90E49" w:rsidRPr="00CE0424" w:rsidRDefault="00E90E49" w:rsidP="00357380">
      <w:pPr>
        <w:pStyle w:val="3GPPHeader"/>
      </w:pPr>
    </w:p>
    <w:p w14:paraId="262755FC" w14:textId="1D0A83FD" w:rsidR="00E90E49" w:rsidRPr="00334CCB" w:rsidRDefault="00E90E49" w:rsidP="00311702">
      <w:pPr>
        <w:pStyle w:val="3GPPHeader"/>
        <w:rPr>
          <w:sz w:val="22"/>
          <w:szCs w:val="22"/>
          <w:lang w:val="en-US"/>
        </w:rPr>
      </w:pPr>
      <w:r w:rsidRPr="00334CCB">
        <w:rPr>
          <w:sz w:val="22"/>
          <w:szCs w:val="22"/>
          <w:lang w:val="en-US"/>
        </w:rPr>
        <w:t>Agenda Item:</w:t>
      </w:r>
      <w:r w:rsidRPr="00334CCB">
        <w:rPr>
          <w:sz w:val="22"/>
          <w:szCs w:val="22"/>
          <w:lang w:val="en-US"/>
        </w:rPr>
        <w:tab/>
      </w:r>
      <w:r w:rsidR="00997DB8" w:rsidRPr="00334CCB">
        <w:rPr>
          <w:sz w:val="22"/>
          <w:szCs w:val="22"/>
          <w:lang w:val="en-US"/>
        </w:rPr>
        <w:t>11.</w:t>
      </w:r>
      <w:r w:rsidR="00B64F60" w:rsidRPr="00334CCB">
        <w:rPr>
          <w:sz w:val="22"/>
          <w:szCs w:val="22"/>
          <w:lang w:val="en-US"/>
        </w:rPr>
        <w:t>1.2</w:t>
      </w:r>
    </w:p>
    <w:p w14:paraId="4E1A739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7D18042" w14:textId="7204EDE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2670F" w:rsidRPr="00030791">
        <w:rPr>
          <w:sz w:val="22"/>
          <w:szCs w:val="22"/>
        </w:rPr>
        <w:t xml:space="preserve">PDCP </w:t>
      </w:r>
      <w:r w:rsidR="00B64F60" w:rsidRPr="00030791">
        <w:rPr>
          <w:sz w:val="22"/>
          <w:szCs w:val="22"/>
        </w:rPr>
        <w:t>D</w:t>
      </w:r>
      <w:r w:rsidR="00A2670F" w:rsidRPr="00030791">
        <w:rPr>
          <w:sz w:val="22"/>
          <w:szCs w:val="22"/>
        </w:rPr>
        <w:t xml:space="preserve">esign </w:t>
      </w:r>
      <w:r w:rsidR="00B64F60" w:rsidRPr="00030791">
        <w:rPr>
          <w:sz w:val="22"/>
          <w:szCs w:val="22"/>
        </w:rPr>
        <w:t>A</w:t>
      </w:r>
      <w:r w:rsidR="00A2670F" w:rsidRPr="00030791">
        <w:rPr>
          <w:sz w:val="22"/>
          <w:szCs w:val="22"/>
        </w:rPr>
        <w:t xml:space="preserve">spects for hop-by-hop </w:t>
      </w:r>
    </w:p>
    <w:p w14:paraId="041AEE57" w14:textId="52E98655" w:rsidR="00E90E49" w:rsidRPr="00775E85" w:rsidRDefault="00E90E49" w:rsidP="00775E85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30791">
        <w:rPr>
          <w:sz w:val="22"/>
          <w:szCs w:val="22"/>
        </w:rPr>
        <w:t>Discussion</w:t>
      </w:r>
    </w:p>
    <w:p w14:paraId="18362D6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1780820" w14:textId="68B9E1CF" w:rsidR="00477768" w:rsidRPr="00CE0424" w:rsidRDefault="00A2670F" w:rsidP="00CE0424">
      <w:pPr>
        <w:pStyle w:val="BodyText"/>
      </w:pPr>
      <w:r>
        <w:t xml:space="preserve">During IAB discussions, it has been highlighted that the hop-by-hop solution </w:t>
      </w:r>
      <w:r w:rsidR="003D2332">
        <w:t>can inflict problems</w:t>
      </w:r>
      <w:r>
        <w:t xml:space="preserve"> in PDCP due to the reception of PDCP PDUs in very distinct order</w:t>
      </w:r>
      <w:r w:rsidR="00EB2861">
        <w:t xml:space="preserve"> </w:t>
      </w:r>
      <w:r w:rsidR="00EB2861" w:rsidRPr="0033125E">
        <w:t>[1]</w:t>
      </w:r>
      <w:r w:rsidRPr="0033125E">
        <w:t>.</w:t>
      </w:r>
      <w:r>
        <w:t xml:space="preserve"> This contribution looks further into this issue concludes on this issue.</w:t>
      </w:r>
    </w:p>
    <w:p w14:paraId="24DCB9AC" w14:textId="1E993EA9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8058E37" w14:textId="59C29122" w:rsidR="007268E3" w:rsidRDefault="007268E3" w:rsidP="007268E3">
      <w:pPr>
        <w:pStyle w:val="BodyText"/>
      </w:pPr>
      <w:r>
        <w:t xml:space="preserve">PDCP can be configured with two different SN lengths: 12 and 18 bits. </w:t>
      </w:r>
      <w:r w:rsidR="00DD6091">
        <w:t xml:space="preserve">The PDCP transmitter </w:t>
      </w:r>
      <w:r w:rsidR="00FD2F2E">
        <w:t>should not typically transmit more than half of the window size to avoid potential HFN synchronization issues</w:t>
      </w:r>
      <w:r w:rsidR="00DD3CF7">
        <w:t xml:space="preserve">. </w:t>
      </w:r>
      <w:r w:rsidR="00E50B26">
        <w:t xml:space="preserve">RLC indications that RLC SDUs have been correctly received may be used by PDCP entity to progress the transmitting window. While </w:t>
      </w:r>
      <w:r w:rsidR="004E5B2D">
        <w:t>this</w:t>
      </w:r>
      <w:r w:rsidR="00C6224B">
        <w:t xml:space="preserve"> option </w:t>
      </w:r>
      <w:r w:rsidR="00E50B26">
        <w:t xml:space="preserve">is </w:t>
      </w:r>
      <w:r w:rsidR="00C6224B">
        <w:t>available in</w:t>
      </w:r>
      <w:r w:rsidR="00E50B26">
        <w:t xml:space="preserve"> RLC AM, it is not for RLC UM. Thus, the PDCP entity </w:t>
      </w:r>
      <w:r w:rsidR="002816C4">
        <w:t>should progress the transmitting window carefully</w:t>
      </w:r>
      <w:r w:rsidR="000C49B8">
        <w:t xml:space="preserve"> (</w:t>
      </w:r>
      <w:r w:rsidR="003F1A93">
        <w:t xml:space="preserve">i.e., </w:t>
      </w:r>
      <w:r w:rsidR="00DD34E9">
        <w:t>gently</w:t>
      </w:r>
      <w:r w:rsidR="000C49B8">
        <w:t>)</w:t>
      </w:r>
      <w:r w:rsidR="00F56801">
        <w:t xml:space="preserve"> and each network may have its own strategy and methods to do this.</w:t>
      </w:r>
    </w:p>
    <w:p w14:paraId="194B04C7" w14:textId="6E02F87E" w:rsidR="001B368C" w:rsidRDefault="001B368C" w:rsidP="007268E3">
      <w:pPr>
        <w:pStyle w:val="BodyText"/>
      </w:pPr>
    </w:p>
    <w:p w14:paraId="0303EE71" w14:textId="1A1E8754" w:rsidR="001B368C" w:rsidRDefault="00087767" w:rsidP="007268E3">
      <w:pPr>
        <w:pStyle w:val="BodyText"/>
      </w:pPr>
      <w:r>
        <w:t xml:space="preserve">Two issues have been raised: </w:t>
      </w:r>
    </w:p>
    <w:p w14:paraId="67A83DAD" w14:textId="05483568" w:rsidR="007C1056" w:rsidRPr="00B511B9" w:rsidRDefault="00662989" w:rsidP="007C1056">
      <w:pPr>
        <w:pStyle w:val="BodyText"/>
        <w:numPr>
          <w:ilvl w:val="0"/>
          <w:numId w:val="23"/>
        </w:numPr>
        <w:rPr>
          <w:b/>
        </w:rPr>
      </w:pPr>
      <w:r w:rsidRPr="00B511B9">
        <w:rPr>
          <w:b/>
        </w:rPr>
        <w:t xml:space="preserve">PDCP PDUs may be discarded </w:t>
      </w:r>
      <w:r w:rsidR="007C1056" w:rsidRPr="00B511B9">
        <w:rPr>
          <w:b/>
        </w:rPr>
        <w:t>due to late arrival of PDUs</w:t>
      </w:r>
      <w:r w:rsidR="00AE18D8" w:rsidRPr="00B511B9">
        <w:rPr>
          <w:b/>
        </w:rPr>
        <w:t xml:space="preserve"> and reordering</w:t>
      </w:r>
    </w:p>
    <w:p w14:paraId="6A025A0B" w14:textId="6396BABE" w:rsidR="00143388" w:rsidRDefault="00E03E5F" w:rsidP="007C1056">
      <w:pPr>
        <w:pStyle w:val="BodyText"/>
      </w:pPr>
      <w:r>
        <w:t xml:space="preserve">There are two cases in which PDCP PDUs are discarded. The first one is when </w:t>
      </w:r>
      <w:r w:rsidR="005033F7">
        <w:t xml:space="preserve">the SN of the received </w:t>
      </w:r>
      <w:r w:rsidR="007C1056">
        <w:t>PDCP PDU</w:t>
      </w:r>
      <w:r w:rsidR="005033F7">
        <w:t xml:space="preserve"> </w:t>
      </w:r>
      <w:r w:rsidR="009E001F">
        <w:t xml:space="preserve">is </w:t>
      </w:r>
      <w:r w:rsidR="009C21A8">
        <w:t xml:space="preserve">lower than the SN of the </w:t>
      </w:r>
      <w:r w:rsidR="007C1056">
        <w:t>lower side of the PDCP receiving window</w:t>
      </w:r>
      <w:r w:rsidR="009C21A8">
        <w:t>. The second one is when</w:t>
      </w:r>
      <w:r w:rsidR="00143388">
        <w:t xml:space="preserve"> </w:t>
      </w:r>
      <w:r w:rsidR="00C84FF6">
        <w:t xml:space="preserve">a </w:t>
      </w:r>
      <w:r w:rsidR="0069601B">
        <w:t xml:space="preserve">PDCP </w:t>
      </w:r>
      <w:r w:rsidR="00C84FF6">
        <w:t xml:space="preserve">PDU </w:t>
      </w:r>
      <w:r w:rsidR="0069601B">
        <w:t>has been missing for too long</w:t>
      </w:r>
      <w:r w:rsidR="00F4610B">
        <w:t>,</w:t>
      </w:r>
      <w:r w:rsidR="0069601B">
        <w:t xml:space="preserve"> i.e. the </w:t>
      </w:r>
      <w:r w:rsidR="00143388">
        <w:t xml:space="preserve">t-reordering </w:t>
      </w:r>
      <w:r w:rsidR="0069601B">
        <w:t xml:space="preserve">has </w:t>
      </w:r>
      <w:r w:rsidR="00143388">
        <w:t>expire</w:t>
      </w:r>
      <w:r w:rsidR="0069601B">
        <w:t>d</w:t>
      </w:r>
      <w:r w:rsidR="005C0CAC">
        <w:t>.</w:t>
      </w:r>
      <w:r w:rsidR="009453A9">
        <w:t xml:space="preserve"> In this second case, the </w:t>
      </w:r>
      <w:r w:rsidR="00603E14">
        <w:t>receiving window is moved to the next missing PDCP PDU.</w:t>
      </w:r>
      <w:r w:rsidR="001E1EAE">
        <w:t xml:space="preserve"> An example is depicted in </w:t>
      </w:r>
      <w:r w:rsidR="001E1EAE">
        <w:fldChar w:fldCharType="begin"/>
      </w:r>
      <w:r w:rsidR="001E1EAE">
        <w:instrText xml:space="preserve"> REF _Ref527116303 \h </w:instrText>
      </w:r>
      <w:r w:rsidR="001E1EAE">
        <w:fldChar w:fldCharType="separate"/>
      </w:r>
      <w:r w:rsidR="001E1EAE">
        <w:t xml:space="preserve">Figure </w:t>
      </w:r>
      <w:r w:rsidR="001E1EAE">
        <w:rPr>
          <w:noProof/>
        </w:rPr>
        <w:t>1</w:t>
      </w:r>
      <w:r w:rsidR="001E1EAE">
        <w:fldChar w:fldCharType="end"/>
      </w:r>
      <w:r w:rsidR="00614E6D">
        <w:t>.</w:t>
      </w:r>
    </w:p>
    <w:p w14:paraId="7E4E4003" w14:textId="112C6DE4" w:rsidR="00FC247D" w:rsidRDefault="00272568" w:rsidP="00C255E3">
      <w:pPr>
        <w:pStyle w:val="BodyText"/>
      </w:pPr>
      <w:r>
        <w:t xml:space="preserve">In hop-by-hop </w:t>
      </w:r>
      <w:r w:rsidR="00FC247D">
        <w:t xml:space="preserve">ARQ </w:t>
      </w:r>
      <w:r>
        <w:t xml:space="preserve">IAB deployments, </w:t>
      </w:r>
      <w:r w:rsidR="00747A4E">
        <w:t xml:space="preserve">RLC </w:t>
      </w:r>
      <w:r w:rsidR="0088230E">
        <w:t xml:space="preserve">and </w:t>
      </w:r>
      <w:r w:rsidR="00747A4E">
        <w:t>HARQ retransmissions</w:t>
      </w:r>
      <w:r w:rsidR="0088230E">
        <w:t xml:space="preserve"> may lead to </w:t>
      </w:r>
      <w:r w:rsidR="004969E5">
        <w:t>out-of-order</w:t>
      </w:r>
      <w:r w:rsidR="000A2451">
        <w:t xml:space="preserve"> reception of </w:t>
      </w:r>
      <w:r w:rsidR="00BA1DA9">
        <w:t xml:space="preserve">PDCP PDUs. </w:t>
      </w:r>
      <w:r w:rsidR="00890F7C">
        <w:t>RLC retransmission</w:t>
      </w:r>
      <w:r w:rsidR="003D5CF3">
        <w:t>s</w:t>
      </w:r>
      <w:r w:rsidR="00890F7C">
        <w:t xml:space="preserve"> </w:t>
      </w:r>
      <w:r w:rsidR="00EC3601">
        <w:t xml:space="preserve">usually take some </w:t>
      </w:r>
      <w:r w:rsidR="006146CC">
        <w:t>time</w:t>
      </w:r>
      <w:r w:rsidR="00EC3601">
        <w:t xml:space="preserve"> to trigger</w:t>
      </w:r>
      <w:r w:rsidR="0037749C">
        <w:t>,</w:t>
      </w:r>
      <w:r w:rsidR="00EC3601">
        <w:t xml:space="preserve"> </w:t>
      </w:r>
      <w:r w:rsidR="00846B53">
        <w:t>though it depends</w:t>
      </w:r>
      <w:r w:rsidR="007707AB">
        <w:t xml:space="preserve"> on</w:t>
      </w:r>
      <w:r w:rsidR="00846B53">
        <w:t xml:space="preserve"> how often the RLC </w:t>
      </w:r>
      <w:r w:rsidR="003D5CF3">
        <w:t xml:space="preserve">entity </w:t>
      </w:r>
      <w:r w:rsidR="00846B53">
        <w:t xml:space="preserve">polls its peer. </w:t>
      </w:r>
      <w:r w:rsidR="00BA1DA9">
        <w:t>HARQ retransmissions</w:t>
      </w:r>
      <w:r w:rsidR="006A775F">
        <w:t xml:space="preserve">, on the other hand, </w:t>
      </w:r>
      <w:r w:rsidR="00BA1DA9">
        <w:t xml:space="preserve">are expected to introduce </w:t>
      </w:r>
      <w:r w:rsidR="00890F7C">
        <w:t>minor delay</w:t>
      </w:r>
      <w:r w:rsidR="006A775F">
        <w:t xml:space="preserve">s. </w:t>
      </w:r>
      <w:r w:rsidR="00586910">
        <w:t xml:space="preserve">These delays may accumulate </w:t>
      </w:r>
      <w:r w:rsidR="00846D3C">
        <w:t>as the number of hops increase</w:t>
      </w:r>
      <w:r w:rsidR="00F160C6">
        <w:t>s</w:t>
      </w:r>
      <w:r w:rsidR="00846D3C">
        <w:t xml:space="preserve"> </w:t>
      </w:r>
      <w:r w:rsidR="00586910">
        <w:t>between the two PDCP entities.</w:t>
      </w:r>
      <w:r w:rsidR="00C255E3">
        <w:t xml:space="preserve"> </w:t>
      </w:r>
    </w:p>
    <w:p w14:paraId="3658F6C1" w14:textId="6B98CA19" w:rsidR="00C26B62" w:rsidRDefault="00FC247D" w:rsidP="00C255E3">
      <w:pPr>
        <w:pStyle w:val="BodyText"/>
      </w:pPr>
      <w:r>
        <w:t>End-to-end ARQ IAB deployments</w:t>
      </w:r>
      <w:r w:rsidR="00412776">
        <w:t xml:space="preserve"> also</w:t>
      </w:r>
      <w:r>
        <w:t xml:space="preserve"> </w:t>
      </w:r>
      <w:proofErr w:type="gramStart"/>
      <w:r>
        <w:t>have to</w:t>
      </w:r>
      <w:proofErr w:type="gramEnd"/>
      <w:r>
        <w:t xml:space="preserve"> consider </w:t>
      </w:r>
      <w:r w:rsidR="00667261">
        <w:t xml:space="preserve">end-to-end </w:t>
      </w:r>
      <w:r>
        <w:t xml:space="preserve">RLC and HARQ retransmissions. </w:t>
      </w:r>
      <w:r w:rsidR="00667261" w:rsidRPr="00314790">
        <w:t xml:space="preserve">As it has been established </w:t>
      </w:r>
      <w:r w:rsidR="00667261" w:rsidRPr="00D85E24">
        <w:t>before</w:t>
      </w:r>
      <w:r w:rsidR="00846615" w:rsidRPr="00D85E24">
        <w:t xml:space="preserve"> (TR 38.874)</w:t>
      </w:r>
      <w:r w:rsidR="00412776" w:rsidRPr="00D85E24">
        <w:t xml:space="preserve">, RLC retransmissions </w:t>
      </w:r>
      <w:r w:rsidR="00565745" w:rsidRPr="00D85E24">
        <w:t xml:space="preserve">in end-to-end </w:t>
      </w:r>
      <w:r w:rsidR="004F01AD" w:rsidRPr="00D85E24">
        <w:t>ARQ</w:t>
      </w:r>
      <w:r w:rsidR="00565745" w:rsidRPr="00D85E24">
        <w:t xml:space="preserve"> </w:t>
      </w:r>
      <w:r w:rsidR="00412776" w:rsidRPr="00D85E24">
        <w:t xml:space="preserve">may be </w:t>
      </w:r>
      <w:r w:rsidR="00114E38" w:rsidRPr="00D85E24">
        <w:t>slower</w:t>
      </w:r>
      <w:r w:rsidR="00412776" w:rsidRPr="00D85E24">
        <w:t xml:space="preserve"> than in hop-by-hop ARQ IAB deployments</w:t>
      </w:r>
      <w:r w:rsidR="00DF6B3F" w:rsidRPr="00D85E24">
        <w:t>.</w:t>
      </w:r>
      <w:r w:rsidR="00DF6B3F">
        <w:t xml:space="preserve"> </w:t>
      </w:r>
      <w:r w:rsidR="00C40437">
        <w:t>Consequently,</w:t>
      </w:r>
      <w:r w:rsidR="00C26B62">
        <w:t xml:space="preserve"> missing PDCP PDUs </w:t>
      </w:r>
      <w:r w:rsidR="00DD6D96">
        <w:t xml:space="preserve">reception </w:t>
      </w:r>
      <w:r w:rsidR="00C26B62">
        <w:t>may take more time</w:t>
      </w:r>
      <w:r w:rsidR="001B4EE1">
        <w:t xml:space="preserve"> </w:t>
      </w:r>
      <w:r w:rsidR="00C26B62">
        <w:t xml:space="preserve">and, therefore, the </w:t>
      </w:r>
      <w:r w:rsidR="00CF178E">
        <w:t>t</w:t>
      </w:r>
      <w:r w:rsidR="00C26B62">
        <w:t xml:space="preserve">-reordering </w:t>
      </w:r>
      <w:r w:rsidR="00D53C5C">
        <w:t xml:space="preserve">needs to be larger than for hop-by-hop ARQ IAB deployments. </w:t>
      </w:r>
      <w:r w:rsidR="00532314">
        <w:t>Thu</w:t>
      </w:r>
      <w:r w:rsidR="0021265B">
        <w:t xml:space="preserve">s, </w:t>
      </w:r>
      <w:r w:rsidR="00807CB3">
        <w:t>“o</w:t>
      </w:r>
      <w:r w:rsidR="005663C6">
        <w:t>bservation 1</w:t>
      </w:r>
      <w:r w:rsidR="00807CB3">
        <w:t>”</w:t>
      </w:r>
      <w:r w:rsidR="005663C6">
        <w:t xml:space="preserve"> </w:t>
      </w:r>
      <w:r w:rsidR="0045576C">
        <w:t xml:space="preserve">reported </w:t>
      </w:r>
      <w:r w:rsidR="0021265B">
        <w:t xml:space="preserve">in [1] </w:t>
      </w:r>
      <w:r w:rsidR="005663C6">
        <w:t xml:space="preserve">is </w:t>
      </w:r>
      <w:proofErr w:type="gramStart"/>
      <w:r w:rsidR="005663C6">
        <w:t xml:space="preserve">actually </w:t>
      </w:r>
      <w:r w:rsidR="00807CB3">
        <w:t>more</w:t>
      </w:r>
      <w:proofErr w:type="gramEnd"/>
      <w:r w:rsidR="00807CB3">
        <w:t xml:space="preserve"> serious </w:t>
      </w:r>
      <w:r w:rsidR="00BD5CDD">
        <w:t xml:space="preserve">issue </w:t>
      </w:r>
      <w:r w:rsidR="00807CB3">
        <w:t>for end-to-end ARQ IAB deployments than for hop-by-hop deployments.</w:t>
      </w:r>
    </w:p>
    <w:p w14:paraId="650C60A4" w14:textId="1A2E98C7" w:rsidR="003D245D" w:rsidRDefault="00C255E3" w:rsidP="00C255E3">
      <w:pPr>
        <w:pStyle w:val="BodyText"/>
      </w:pPr>
      <w:r>
        <w:t xml:space="preserve">The challenge is, therefore, to set an appropriate </w:t>
      </w:r>
      <w:r w:rsidR="00D8713E">
        <w:t>t</w:t>
      </w:r>
      <w:r>
        <w:t xml:space="preserve">-reordering which suits the traffic </w:t>
      </w:r>
      <w:r w:rsidRPr="00D85E24">
        <w:t xml:space="preserve">and </w:t>
      </w:r>
      <w:r w:rsidR="00D85E24" w:rsidRPr="00D85E24">
        <w:t xml:space="preserve">certain type of </w:t>
      </w:r>
      <w:r>
        <w:t>network deployment.</w:t>
      </w:r>
      <w:r w:rsidR="00E507E4">
        <w:t xml:space="preserve"> </w:t>
      </w:r>
      <w:r w:rsidR="003D245D">
        <w:t>Current</w:t>
      </w:r>
      <w:r w:rsidR="00B824EC">
        <w:t xml:space="preserve"> NR specifications allow that </w:t>
      </w:r>
      <w:r w:rsidR="003D245D">
        <w:t xml:space="preserve">t-reordering </w:t>
      </w:r>
      <w:r w:rsidR="00B824EC">
        <w:t xml:space="preserve">to be configured with values </w:t>
      </w:r>
      <w:r w:rsidR="00DD7720">
        <w:t xml:space="preserve">of </w:t>
      </w:r>
      <w:r w:rsidR="00B824EC">
        <w:t xml:space="preserve">up </w:t>
      </w:r>
      <w:r w:rsidR="00D506AF">
        <w:t xml:space="preserve">to </w:t>
      </w:r>
      <w:r w:rsidR="00B973A9">
        <w:t>3 seconds</w:t>
      </w:r>
      <w:r w:rsidR="00B824EC">
        <w:t xml:space="preserve">. It may also be </w:t>
      </w:r>
      <w:r w:rsidR="00B973A9">
        <w:t>set to infinity</w:t>
      </w:r>
      <w:r w:rsidR="00B824EC">
        <w:t xml:space="preserve">. </w:t>
      </w:r>
      <w:r w:rsidR="009E546A">
        <w:t>For</w:t>
      </w:r>
      <w:r w:rsidR="002F3739">
        <w:t xml:space="preserve"> IAB networks with </w:t>
      </w:r>
      <w:r w:rsidR="004C45C5">
        <w:t>few</w:t>
      </w:r>
      <w:r w:rsidR="002F3739">
        <w:t xml:space="preserve"> </w:t>
      </w:r>
      <w:r w:rsidR="001B4EE1">
        <w:t>numbers</w:t>
      </w:r>
      <w:r w:rsidR="002F3739">
        <w:t xml:space="preserve"> of hops, the current t-reordering values may be </w:t>
      </w:r>
      <w:proofErr w:type="gramStart"/>
      <w:r w:rsidR="002F3739">
        <w:t>sufficient</w:t>
      </w:r>
      <w:proofErr w:type="gramEnd"/>
      <w:r w:rsidR="002F3739">
        <w:t xml:space="preserve">. However, </w:t>
      </w:r>
      <w:r w:rsidR="00FF710F">
        <w:t xml:space="preserve">to avoid future limitations, the range of values for t-reordering </w:t>
      </w:r>
      <w:r w:rsidR="00D84D6B">
        <w:t>could be increased</w:t>
      </w:r>
      <w:r w:rsidR="00A55A36">
        <w:t xml:space="preserve"> with two or three </w:t>
      </w:r>
      <w:r w:rsidR="00EC6EA0">
        <w:t>more values</w:t>
      </w:r>
      <w:r w:rsidR="0070234D">
        <w:t xml:space="preserve"> e.g. </w:t>
      </w:r>
      <w:r w:rsidR="00190AE8">
        <w:t>5, 7, and 10 seconds,</w:t>
      </w:r>
      <w:r w:rsidR="00A55A36">
        <w:t xml:space="preserve"> </w:t>
      </w:r>
      <w:r w:rsidR="00D84D6B">
        <w:t xml:space="preserve">in Release 16. </w:t>
      </w:r>
    </w:p>
    <w:p w14:paraId="48266FD1" w14:textId="77777777" w:rsidR="00C255E3" w:rsidRDefault="00C255E3" w:rsidP="007C1056">
      <w:pPr>
        <w:pStyle w:val="BodyText"/>
      </w:pPr>
    </w:p>
    <w:p w14:paraId="2A6F97A1" w14:textId="1618B57C" w:rsidR="006C4CBB" w:rsidRDefault="006C4CBB" w:rsidP="007C1056">
      <w:pPr>
        <w:pStyle w:val="BodyText"/>
      </w:pPr>
    </w:p>
    <w:p w14:paraId="31834C33" w14:textId="71C19083" w:rsidR="001E1EAE" w:rsidRDefault="00B15633" w:rsidP="001E1EAE">
      <w:pPr>
        <w:pStyle w:val="BodyText"/>
        <w:keepNext/>
        <w:jc w:val="center"/>
      </w:pPr>
      <w:r>
        <w:object w:dxaOrig="11490" w:dyaOrig="7635" w14:anchorId="2594E4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273pt" o:ole="">
            <v:imagedata r:id="rId13" o:title=""/>
          </v:shape>
          <o:OLEObject Type="Embed" ProgID="Visio.Drawing.15" ShapeID="_x0000_i1025" DrawAspect="Content" ObjectID="_1602615187" r:id="rId14"/>
        </w:object>
      </w:r>
    </w:p>
    <w:p w14:paraId="4CF72027" w14:textId="61D2B75C" w:rsidR="006C4CBB" w:rsidRDefault="001E1EAE" w:rsidP="001E1EAE">
      <w:pPr>
        <w:pStyle w:val="Caption"/>
        <w:jc w:val="center"/>
      </w:pPr>
      <w:bookmarkStart w:id="1" w:name="_Ref527116303"/>
      <w:r>
        <w:t xml:space="preserve">Figure </w:t>
      </w:r>
      <w:r w:rsidR="007B1E9F">
        <w:rPr>
          <w:noProof/>
        </w:rPr>
        <w:fldChar w:fldCharType="begin"/>
      </w:r>
      <w:r w:rsidR="007B1E9F">
        <w:rPr>
          <w:noProof/>
        </w:rPr>
        <w:instrText xml:space="preserve"> SEQ Figure \* ARABIC </w:instrText>
      </w:r>
      <w:r w:rsidR="007B1E9F">
        <w:rPr>
          <w:noProof/>
        </w:rPr>
        <w:fldChar w:fldCharType="separate"/>
      </w:r>
      <w:r w:rsidR="0030654D">
        <w:rPr>
          <w:noProof/>
        </w:rPr>
        <w:t>1</w:t>
      </w:r>
      <w:r w:rsidR="007B1E9F">
        <w:rPr>
          <w:noProof/>
        </w:rPr>
        <w:fldChar w:fldCharType="end"/>
      </w:r>
      <w:bookmarkEnd w:id="1"/>
      <w:r w:rsidR="004739A6">
        <w:rPr>
          <w:noProof/>
        </w:rPr>
        <w:t xml:space="preserve">: Example </w:t>
      </w:r>
      <w:r w:rsidR="00726611">
        <w:rPr>
          <w:noProof/>
        </w:rPr>
        <w:t xml:space="preserve">of </w:t>
      </w:r>
      <w:r w:rsidR="0062162D">
        <w:rPr>
          <w:noProof/>
        </w:rPr>
        <w:t xml:space="preserve">PDCP PDUs </w:t>
      </w:r>
      <w:r w:rsidR="00D73175">
        <w:rPr>
          <w:noProof/>
        </w:rPr>
        <w:t>discar</w:t>
      </w:r>
      <w:r w:rsidR="00850AD9">
        <w:rPr>
          <w:noProof/>
        </w:rPr>
        <w:t>ds</w:t>
      </w:r>
    </w:p>
    <w:p w14:paraId="0CCF2C24" w14:textId="38E6DA76" w:rsidR="00D50F05" w:rsidRDefault="00D50F05" w:rsidP="007C1056">
      <w:pPr>
        <w:pStyle w:val="BodyText"/>
      </w:pPr>
    </w:p>
    <w:p w14:paraId="1F84E533" w14:textId="77777777" w:rsidR="00983B05" w:rsidRDefault="00DC31C8" w:rsidP="00983B05">
      <w:pPr>
        <w:pStyle w:val="Observation"/>
      </w:pPr>
      <w:bookmarkStart w:id="2" w:name="_Toc528873253"/>
      <w:r>
        <w:t>Due to the longer retransmission times:</w:t>
      </w:r>
      <w:bookmarkEnd w:id="2"/>
    </w:p>
    <w:p w14:paraId="0B57BC35" w14:textId="619E5C31" w:rsidR="0075150D" w:rsidRDefault="00C0433E" w:rsidP="008110CC">
      <w:pPr>
        <w:pStyle w:val="Observation"/>
        <w:numPr>
          <w:ilvl w:val="1"/>
          <w:numId w:val="13"/>
        </w:numPr>
      </w:pPr>
      <w:bookmarkStart w:id="3" w:name="_Toc528873254"/>
      <w:r>
        <w:t>PDCP PDUs d</w:t>
      </w:r>
      <w:r w:rsidR="0075150D">
        <w:t xml:space="preserve">iscards due to t-reordering expiration are more likely </w:t>
      </w:r>
      <w:r w:rsidR="00D87631">
        <w:t xml:space="preserve">in </w:t>
      </w:r>
      <w:r w:rsidR="0075150D">
        <w:t xml:space="preserve">end-to-end </w:t>
      </w:r>
      <w:r w:rsidR="00D87631">
        <w:t xml:space="preserve">ARQ </w:t>
      </w:r>
      <w:r w:rsidR="0075150D">
        <w:t>deployments</w:t>
      </w:r>
      <w:r w:rsidR="00C37603">
        <w:t xml:space="preserve"> than </w:t>
      </w:r>
      <w:r w:rsidR="00D87631">
        <w:t xml:space="preserve">in </w:t>
      </w:r>
      <w:r w:rsidR="00C37603">
        <w:t>hop-by-hop</w:t>
      </w:r>
      <w:r w:rsidR="004245D3">
        <w:t>.</w:t>
      </w:r>
      <w:bookmarkEnd w:id="3"/>
    </w:p>
    <w:p w14:paraId="52A68551" w14:textId="1343C042" w:rsidR="00FC3D59" w:rsidRDefault="00CA4D90" w:rsidP="00983B05">
      <w:pPr>
        <w:pStyle w:val="Observation"/>
        <w:numPr>
          <w:ilvl w:val="1"/>
          <w:numId w:val="13"/>
        </w:numPr>
      </w:pPr>
      <w:bookmarkStart w:id="4" w:name="_Toc528873255"/>
      <w:r>
        <w:t>C</w:t>
      </w:r>
      <w:r w:rsidR="00FC3D59">
        <w:t xml:space="preserve">urrent t-reordering values </w:t>
      </w:r>
      <w:r>
        <w:t xml:space="preserve">may </w:t>
      </w:r>
      <w:r w:rsidR="00AD4EC6">
        <w:t xml:space="preserve">suit </w:t>
      </w:r>
      <w:r w:rsidR="00C15F0D">
        <w:t xml:space="preserve">hop-by-hop </w:t>
      </w:r>
      <w:r>
        <w:t xml:space="preserve">deployments </w:t>
      </w:r>
      <w:r w:rsidR="00C15F0D">
        <w:t>while they may need to be increased for end-to-end</w:t>
      </w:r>
      <w:r>
        <w:t>.</w:t>
      </w:r>
      <w:bookmarkEnd w:id="4"/>
      <w:r>
        <w:t xml:space="preserve"> </w:t>
      </w:r>
    </w:p>
    <w:p w14:paraId="2F09301B" w14:textId="77777777" w:rsidR="00983B05" w:rsidRDefault="00983B05" w:rsidP="008110CC">
      <w:pPr>
        <w:pStyle w:val="Observation"/>
        <w:numPr>
          <w:ilvl w:val="0"/>
          <w:numId w:val="0"/>
        </w:numPr>
        <w:ind w:left="1701" w:hanging="1701"/>
      </w:pPr>
    </w:p>
    <w:p w14:paraId="75DDE010" w14:textId="11D5BDD5" w:rsidR="006C4CBB" w:rsidRPr="00E16DA9" w:rsidRDefault="00B6060C" w:rsidP="00B6060C">
      <w:pPr>
        <w:pStyle w:val="BodyText"/>
        <w:numPr>
          <w:ilvl w:val="0"/>
          <w:numId w:val="23"/>
        </w:numPr>
        <w:rPr>
          <w:b/>
        </w:rPr>
      </w:pPr>
      <w:r w:rsidRPr="00E16DA9">
        <w:rPr>
          <w:b/>
        </w:rPr>
        <w:t xml:space="preserve">HFN </w:t>
      </w:r>
      <w:r w:rsidR="00430923" w:rsidRPr="00E16DA9">
        <w:rPr>
          <w:b/>
        </w:rPr>
        <w:t>desynchronization</w:t>
      </w:r>
      <w:r w:rsidRPr="00E16DA9">
        <w:rPr>
          <w:b/>
        </w:rPr>
        <w:t xml:space="preserve"> </w:t>
      </w:r>
    </w:p>
    <w:p w14:paraId="14B84AFB" w14:textId="52AB4B41" w:rsidR="002D28C0" w:rsidRDefault="00D73158" w:rsidP="00F87121">
      <w:pPr>
        <w:pStyle w:val="BodyText"/>
      </w:pPr>
      <w:r>
        <w:t xml:space="preserve">HFN desynchronization happens when the </w:t>
      </w:r>
      <w:r w:rsidRPr="008110CC">
        <w:rPr>
          <w:i/>
        </w:rPr>
        <w:t xml:space="preserve">PDCP </w:t>
      </w:r>
      <w:r w:rsidR="00983B05" w:rsidRPr="008110CC">
        <w:rPr>
          <w:i/>
        </w:rPr>
        <w:t>receiver</w:t>
      </w:r>
      <w:r w:rsidR="00983B05">
        <w:t xml:space="preserve"> </w:t>
      </w:r>
      <w:r>
        <w:t xml:space="preserve">entity receives a packet and </w:t>
      </w:r>
      <w:r w:rsidR="00C04371">
        <w:t xml:space="preserve">assigns </w:t>
      </w:r>
      <w:r w:rsidR="00036917">
        <w:t xml:space="preserve">to that PDCP PDU </w:t>
      </w:r>
      <w:r w:rsidR="00C04371">
        <w:t xml:space="preserve">a </w:t>
      </w:r>
      <w:r w:rsidR="00036917">
        <w:t xml:space="preserve">wrong </w:t>
      </w:r>
      <w:r w:rsidR="00C04371">
        <w:t>HFN</w:t>
      </w:r>
      <w:r w:rsidR="00070E63">
        <w:t xml:space="preserve">, which leads to </w:t>
      </w:r>
      <w:r w:rsidR="00036917">
        <w:t>decryption fails</w:t>
      </w:r>
      <w:r w:rsidR="00F87121">
        <w:t xml:space="preserve">. </w:t>
      </w:r>
      <w:r w:rsidR="002D28C0">
        <w:t xml:space="preserve">This situation </w:t>
      </w:r>
      <w:r w:rsidR="00960414">
        <w:t xml:space="preserve">may typically </w:t>
      </w:r>
      <w:r w:rsidR="002D28C0">
        <w:t>happen when, for a long period of time, the receiver does not get any packet</w:t>
      </w:r>
      <w:r w:rsidR="00845645">
        <w:t>, and when it gets a packet after that period, the receiver</w:t>
      </w:r>
      <w:r w:rsidR="00684DF1">
        <w:t xml:space="preserve"> </w:t>
      </w:r>
      <w:r w:rsidR="00845645">
        <w:t>assign</w:t>
      </w:r>
      <w:r w:rsidR="00684DF1">
        <w:t>s</w:t>
      </w:r>
      <w:r w:rsidR="00845645">
        <w:t xml:space="preserve"> the wrong HFN.</w:t>
      </w:r>
      <w:r w:rsidR="00F944F8">
        <w:t xml:space="preserve"> It may also be that one packet is missing and, after a long period of time, another packet with the same SN is received. In this case, if the receiver has been receiving </w:t>
      </w:r>
      <w:r w:rsidR="00003F7D">
        <w:t>packets without gaps, the receiver may conclude that the first</w:t>
      </w:r>
      <w:r w:rsidR="000E6797">
        <w:t xml:space="preserve"> (missing)</w:t>
      </w:r>
      <w:r w:rsidR="00003F7D">
        <w:t xml:space="preserve"> packet</w:t>
      </w:r>
      <w:r w:rsidR="000E6797">
        <w:t xml:space="preserve"> </w:t>
      </w:r>
      <w:r w:rsidR="00003F7D">
        <w:t xml:space="preserve">was lost. </w:t>
      </w:r>
    </w:p>
    <w:p w14:paraId="2F39D9DB" w14:textId="6F4B7574" w:rsidR="00645C2B" w:rsidRDefault="0030654D" w:rsidP="00D73158">
      <w:pPr>
        <w:pStyle w:val="BodyText"/>
      </w:pPr>
      <w:r>
        <w:t xml:space="preserve">The example in </w:t>
      </w:r>
      <w:r>
        <w:fldChar w:fldCharType="begin"/>
      </w:r>
      <w:r>
        <w:instrText xml:space="preserve"> REF _Ref527119707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depicts </w:t>
      </w:r>
      <w:r w:rsidR="007A198D">
        <w:t>a case</w:t>
      </w:r>
      <w:r w:rsidR="00003F7D">
        <w:t xml:space="preserve"> </w:t>
      </w:r>
      <w:r w:rsidR="006640F8">
        <w:t xml:space="preserve">where </w:t>
      </w:r>
      <w:r w:rsidR="0041385A">
        <w:t>an</w:t>
      </w:r>
      <w:r>
        <w:t xml:space="preserve"> HFN desync may happen. </w:t>
      </w:r>
      <w:r w:rsidR="00721F6C">
        <w:t xml:space="preserve">PDCP PDU with SN = X is missing. </w:t>
      </w:r>
      <w:r w:rsidR="00003F7D">
        <w:t>Some</w:t>
      </w:r>
      <w:r w:rsidR="00721F6C">
        <w:t xml:space="preserve"> PDCP PDUs are received </w:t>
      </w:r>
      <w:r w:rsidR="00D04A63">
        <w:t xml:space="preserve">but </w:t>
      </w:r>
      <w:r w:rsidR="006F73E0">
        <w:t xml:space="preserve">then </w:t>
      </w:r>
      <w:r w:rsidR="00D04A63">
        <w:t xml:space="preserve">there is a large gap </w:t>
      </w:r>
      <w:r w:rsidR="008F45BE">
        <w:t>unti</w:t>
      </w:r>
      <w:r w:rsidR="00F1734D">
        <w:t>l</w:t>
      </w:r>
      <w:r w:rsidR="00721F6C">
        <w:t xml:space="preserve"> a PDCP </w:t>
      </w:r>
      <w:r w:rsidR="00EF4542">
        <w:t xml:space="preserve">PDU with SN = X is received. </w:t>
      </w:r>
      <w:r w:rsidR="00935C32">
        <w:t>This PDU belongs to HFN = Y+1. However,</w:t>
      </w:r>
      <w:r w:rsidR="00D04A63">
        <w:t xml:space="preserve"> the receiver </w:t>
      </w:r>
      <w:r w:rsidR="00192CD5">
        <w:t xml:space="preserve">may </w:t>
      </w:r>
      <w:r w:rsidR="00D04A63">
        <w:t xml:space="preserve">conclude </w:t>
      </w:r>
      <w:r w:rsidR="003C0EC1">
        <w:t xml:space="preserve">that </w:t>
      </w:r>
      <w:r w:rsidR="00793450">
        <w:t>it</w:t>
      </w:r>
      <w:r w:rsidR="009E12B8">
        <w:t xml:space="preserve"> received</w:t>
      </w:r>
      <w:r w:rsidR="00793450">
        <w:t xml:space="preserve"> the miss</w:t>
      </w:r>
      <w:r w:rsidR="003C62FE">
        <w:t>i</w:t>
      </w:r>
      <w:r w:rsidR="00773571">
        <w:t>ng</w:t>
      </w:r>
      <w:r w:rsidR="00B1358B">
        <w:t xml:space="preserve"> PDU</w:t>
      </w:r>
      <w:r w:rsidR="00B50D84">
        <w:t xml:space="preserve"> with</w:t>
      </w:r>
      <w:r w:rsidR="003C0EC1">
        <w:t xml:space="preserve"> HFN = Y. </w:t>
      </w:r>
      <w:r w:rsidR="00935C32">
        <w:t xml:space="preserve"> </w:t>
      </w:r>
    </w:p>
    <w:p w14:paraId="0F574E8C" w14:textId="66F3EDAF" w:rsidR="00F823FA" w:rsidRDefault="00F823FA" w:rsidP="00D73158">
      <w:pPr>
        <w:pStyle w:val="BodyText"/>
      </w:pPr>
    </w:p>
    <w:p w14:paraId="06FA7A76" w14:textId="5ABDF0D8" w:rsidR="0030654D" w:rsidRDefault="00B54C95" w:rsidP="0030654D">
      <w:pPr>
        <w:pStyle w:val="BodyText"/>
        <w:keepNext/>
      </w:pPr>
      <w:r>
        <w:object w:dxaOrig="13651" w:dyaOrig="3120" w14:anchorId="3D1B5E59">
          <v:shape id="_x0000_i1026" type="#_x0000_t75" style="width:463pt;height:105pt" o:ole="">
            <v:imagedata r:id="rId15" o:title=""/>
          </v:shape>
          <o:OLEObject Type="Embed" ProgID="Visio.Drawing.15" ShapeID="_x0000_i1026" DrawAspect="Content" ObjectID="_1602615188" r:id="rId16"/>
        </w:object>
      </w:r>
    </w:p>
    <w:p w14:paraId="36F24F1B" w14:textId="5196B598" w:rsidR="00F823FA" w:rsidRDefault="0030654D" w:rsidP="0030654D">
      <w:pPr>
        <w:pStyle w:val="Caption"/>
        <w:jc w:val="center"/>
      </w:pPr>
      <w:bookmarkStart w:id="5" w:name="_Ref527119707"/>
      <w:r>
        <w:t xml:space="preserve">Figure </w:t>
      </w:r>
      <w:r w:rsidR="007B1E9F">
        <w:rPr>
          <w:noProof/>
        </w:rPr>
        <w:fldChar w:fldCharType="begin"/>
      </w:r>
      <w:r w:rsidR="007B1E9F">
        <w:rPr>
          <w:noProof/>
        </w:rPr>
        <w:instrText xml:space="preserve"> SEQ Figure \* ARABIC </w:instrText>
      </w:r>
      <w:r w:rsidR="007B1E9F">
        <w:rPr>
          <w:noProof/>
        </w:rPr>
        <w:fldChar w:fldCharType="separate"/>
      </w:r>
      <w:r>
        <w:rPr>
          <w:noProof/>
        </w:rPr>
        <w:t>2</w:t>
      </w:r>
      <w:r w:rsidR="007B1E9F">
        <w:rPr>
          <w:noProof/>
        </w:rPr>
        <w:fldChar w:fldCharType="end"/>
      </w:r>
      <w:bookmarkEnd w:id="5"/>
      <w:r w:rsidR="00E95DCF">
        <w:rPr>
          <w:noProof/>
        </w:rPr>
        <w:t xml:space="preserve">: Example </w:t>
      </w:r>
      <w:r w:rsidR="0051681C">
        <w:rPr>
          <w:noProof/>
        </w:rPr>
        <w:t xml:space="preserve">of </w:t>
      </w:r>
      <w:r w:rsidR="00BB3366">
        <w:rPr>
          <w:noProof/>
        </w:rPr>
        <w:t xml:space="preserve">HFN </w:t>
      </w:r>
      <w:r w:rsidR="00F5059D">
        <w:rPr>
          <w:noProof/>
        </w:rPr>
        <w:t>desynchronization</w:t>
      </w:r>
    </w:p>
    <w:p w14:paraId="2AD5CBB0" w14:textId="77777777" w:rsidR="00F823FA" w:rsidRDefault="00F823FA" w:rsidP="00D73158">
      <w:pPr>
        <w:pStyle w:val="BodyText"/>
      </w:pPr>
    </w:p>
    <w:p w14:paraId="0F919445" w14:textId="7EB8CA29" w:rsidR="00E840A5" w:rsidRDefault="003C0EC1" w:rsidP="003C0EC1">
      <w:pPr>
        <w:pStyle w:val="BodyText"/>
      </w:pPr>
      <w:r>
        <w:t>The question to ask</w:t>
      </w:r>
      <w:r w:rsidR="00250813">
        <w:t xml:space="preserve"> is</w:t>
      </w:r>
      <w:r>
        <w:t xml:space="preserve"> </w:t>
      </w:r>
      <w:r w:rsidR="009153AE">
        <w:t>whether</w:t>
      </w:r>
      <w:r>
        <w:t xml:space="preserve"> this event can happen in IAB networks</w:t>
      </w:r>
      <w:r w:rsidR="00457F70">
        <w:t>.</w:t>
      </w:r>
      <w:r>
        <w:t xml:space="preserve"> </w:t>
      </w:r>
    </w:p>
    <w:p w14:paraId="104D1A26" w14:textId="36301547" w:rsidR="00734ED7" w:rsidRDefault="003C0EC1" w:rsidP="003C0EC1">
      <w:pPr>
        <w:pStyle w:val="BodyText"/>
      </w:pPr>
      <w:r>
        <w:t xml:space="preserve">When </w:t>
      </w:r>
      <w:r w:rsidR="00E840A5">
        <w:t xml:space="preserve">PDCP </w:t>
      </w:r>
      <w:r>
        <w:t xml:space="preserve">SN length is 18 bits, the window size is 131072 packets and total SN range is 262144 packets. As shown in the example above, </w:t>
      </w:r>
      <w:proofErr w:type="gramStart"/>
      <w:r>
        <w:t>a</w:t>
      </w:r>
      <w:proofErr w:type="gramEnd"/>
      <w:r>
        <w:t xml:space="preserve"> HFN desync could potentially happen</w:t>
      </w:r>
      <w:r w:rsidR="00734ED7">
        <w:t xml:space="preserve"> when the receiver </w:t>
      </w:r>
      <w:r w:rsidR="00432C67">
        <w:t xml:space="preserve">does not </w:t>
      </w:r>
      <w:r w:rsidR="00734ED7">
        <w:t xml:space="preserve">know </w:t>
      </w:r>
      <w:r w:rsidR="00B910CA">
        <w:t xml:space="preserve">to </w:t>
      </w:r>
      <w:r w:rsidR="00E347E3">
        <w:t xml:space="preserve">which </w:t>
      </w:r>
      <w:r w:rsidR="00734ED7">
        <w:t xml:space="preserve">HFN a certain SN belongs. Between the two HFNs there are 262144 packets. </w:t>
      </w:r>
      <w:r w:rsidR="004C74C1">
        <w:t xml:space="preserve">Suppose the transmission rate is 1 PDCP PDU per </w:t>
      </w:r>
      <w:r w:rsidR="00861E7B">
        <w:t xml:space="preserve">0,5 </w:t>
      </w:r>
      <w:r w:rsidR="004C74C1">
        <w:t>millisecond</w:t>
      </w:r>
      <w:r w:rsidR="00861E7B">
        <w:t>s</w:t>
      </w:r>
      <w:r w:rsidR="004C74C1">
        <w:t xml:space="preserve">, it will take </w:t>
      </w:r>
      <w:r w:rsidR="00861E7B">
        <w:t xml:space="preserve">around </w:t>
      </w:r>
      <w:r w:rsidR="00BE0053">
        <w:t xml:space="preserve">131 </w:t>
      </w:r>
      <w:r w:rsidR="004C74C1">
        <w:t xml:space="preserve">seconds to </w:t>
      </w:r>
      <w:r w:rsidR="00861E7B">
        <w:t>wrap around</w:t>
      </w:r>
      <w:r w:rsidR="005107BB">
        <w:t>,</w:t>
      </w:r>
      <w:r w:rsidR="00861E7B">
        <w:t xml:space="preserve"> i.e. </w:t>
      </w:r>
      <w:r w:rsidR="00BE0053">
        <w:t xml:space="preserve">2 </w:t>
      </w:r>
      <w:r w:rsidR="00861E7B">
        <w:t xml:space="preserve">minutes. </w:t>
      </w:r>
      <w:r w:rsidR="00EC3CAE">
        <w:t xml:space="preserve">If the transmission rate would be </w:t>
      </w:r>
      <w:r w:rsidR="0007235E">
        <w:t>half</w:t>
      </w:r>
      <w:r w:rsidR="00EC3CAE">
        <w:t>, it would double the time to wrap around</w:t>
      </w:r>
      <w:r w:rsidR="00F736F4">
        <w:t>,</w:t>
      </w:r>
      <w:r w:rsidR="00EC3CAE">
        <w:t xml:space="preserve"> i.e. </w:t>
      </w:r>
      <w:r w:rsidR="000A7E82">
        <w:t xml:space="preserve">4 </w:t>
      </w:r>
      <w:r w:rsidR="00EC3CAE">
        <w:t xml:space="preserve">minutes. </w:t>
      </w:r>
    </w:p>
    <w:p w14:paraId="63105E7E" w14:textId="6DAD0A40" w:rsidR="00AC43CD" w:rsidRDefault="004E09DF" w:rsidP="003C0EC1">
      <w:pPr>
        <w:pStyle w:val="BodyText"/>
      </w:pPr>
      <w:r>
        <w:t xml:space="preserve">A 12-bit </w:t>
      </w:r>
      <w:r w:rsidR="00AC43CD">
        <w:t xml:space="preserve">PDCP SN length </w:t>
      </w:r>
      <w:r>
        <w:t>may be only suitable for de</w:t>
      </w:r>
      <w:r w:rsidR="00DC452C">
        <w:t>v</w:t>
      </w:r>
      <w:r>
        <w:t>i</w:t>
      </w:r>
      <w:r w:rsidR="00DC452C">
        <w:t>c</w:t>
      </w:r>
      <w:r>
        <w:t xml:space="preserve">es </w:t>
      </w:r>
      <w:r w:rsidR="00612DDD">
        <w:t>that</w:t>
      </w:r>
      <w:r>
        <w:t xml:space="preserve"> </w:t>
      </w:r>
      <w:r w:rsidR="00DC452C">
        <w:t>transmit few packets now and then</w:t>
      </w:r>
      <w:r w:rsidR="006443DC">
        <w:t>,</w:t>
      </w:r>
      <w:r w:rsidR="00DC452C">
        <w:t xml:space="preserve"> e.g. MTC</w:t>
      </w:r>
      <w:r w:rsidR="0037189E">
        <w:t xml:space="preserve"> or have very low bit rate requirements. </w:t>
      </w:r>
      <w:proofErr w:type="spellStart"/>
      <w:r w:rsidR="00534146">
        <w:t>eMBB</w:t>
      </w:r>
      <w:proofErr w:type="spellEnd"/>
      <w:r w:rsidR="00534146">
        <w:t xml:space="preserve"> type of traffic should </w:t>
      </w:r>
      <w:r w:rsidR="00F1245A">
        <w:t>use</w:t>
      </w:r>
      <w:r w:rsidR="0037189E">
        <w:t xml:space="preserve">, however, </w:t>
      </w:r>
      <w:r w:rsidR="00F1245A">
        <w:t xml:space="preserve">18-bit. </w:t>
      </w:r>
      <w:r w:rsidR="00BD5E11">
        <w:t xml:space="preserve">18-bit should be considered </w:t>
      </w:r>
      <w:proofErr w:type="gramStart"/>
      <w:r w:rsidR="00BD5E11">
        <w:t>sufficient</w:t>
      </w:r>
      <w:proofErr w:type="gramEnd"/>
      <w:r w:rsidR="00BD5E11">
        <w:t xml:space="preserve"> to cope even with long RTTs. </w:t>
      </w:r>
      <w:r w:rsidR="00DA3954">
        <w:t>This applies for both hop-by-hop ARQ and end-to-end ARQ IAB deployments</w:t>
      </w:r>
      <w:r w:rsidR="009C6F5E">
        <w:t>, otherwise</w:t>
      </w:r>
      <w:r w:rsidR="00887D0C">
        <w:t>,</w:t>
      </w:r>
      <w:r w:rsidR="009C6F5E">
        <w:t xml:space="preserve"> the bit rate may be reduced considerably.</w:t>
      </w:r>
    </w:p>
    <w:p w14:paraId="6359A310" w14:textId="74DB7378" w:rsidR="003C0EC1" w:rsidRDefault="00396965" w:rsidP="007C1056">
      <w:pPr>
        <w:pStyle w:val="BodyText"/>
      </w:pPr>
      <w:r>
        <w:t xml:space="preserve">From our point of view, it is not </w:t>
      </w:r>
      <w:proofErr w:type="gramStart"/>
      <w:r>
        <w:t>really possible</w:t>
      </w:r>
      <w:proofErr w:type="gramEnd"/>
      <w:r>
        <w:t xml:space="preserve"> that </w:t>
      </w:r>
      <w:r w:rsidR="00DE2F6B">
        <w:t xml:space="preserve">a packet which was sent at a specific time, arrives </w:t>
      </w:r>
      <w:r w:rsidR="000A7E82">
        <w:t>2</w:t>
      </w:r>
      <w:r w:rsidR="00DE2F6B">
        <w:t xml:space="preserve">, 4, or 5 minutes later. Not even with </w:t>
      </w:r>
      <w:proofErr w:type="gramStart"/>
      <w:r w:rsidR="00DE2F6B">
        <w:t>a large number of</w:t>
      </w:r>
      <w:proofErr w:type="gramEnd"/>
      <w:r w:rsidR="00DE2F6B">
        <w:t xml:space="preserve"> </w:t>
      </w:r>
      <w:r w:rsidR="001F5D17">
        <w:t xml:space="preserve">RLC </w:t>
      </w:r>
      <w:r w:rsidR="00DE2F6B">
        <w:t>retransmissions</w:t>
      </w:r>
      <w:r w:rsidR="00FD48A5">
        <w:t>,</w:t>
      </w:r>
      <w:r w:rsidR="00DE2F6B">
        <w:t xml:space="preserve"> these times can be </w:t>
      </w:r>
      <w:r w:rsidR="001B5F41">
        <w:t>reached.</w:t>
      </w:r>
      <w:r w:rsidR="006B6506">
        <w:t xml:space="preserve"> In such case, the RLC may trigger first an RLC failure</w:t>
      </w:r>
      <w:r w:rsidR="00AC43CD">
        <w:t xml:space="preserve"> due to </w:t>
      </w:r>
      <w:r w:rsidR="001469DE">
        <w:t xml:space="preserve">the </w:t>
      </w:r>
      <w:r w:rsidR="00AC43CD">
        <w:t xml:space="preserve">maximum number of RLC retransmissions. </w:t>
      </w:r>
      <w:r w:rsidR="001B5F41">
        <w:t xml:space="preserve"> </w:t>
      </w:r>
    </w:p>
    <w:p w14:paraId="1A05B75F" w14:textId="1006A4F1" w:rsidR="001B5F41" w:rsidRDefault="001B5F41" w:rsidP="007C1056">
      <w:pPr>
        <w:pStyle w:val="BodyText"/>
      </w:pPr>
      <w:r>
        <w:t>Therefore, the answer to whether HFN desync is possible in IAB networks is: it is not a realistic scenario</w:t>
      </w:r>
      <w:r w:rsidR="00430923">
        <w:t xml:space="preserve"> for hop-by-hop type of deployments</w:t>
      </w:r>
      <w:r>
        <w:t>.</w:t>
      </w:r>
    </w:p>
    <w:p w14:paraId="79F64A89" w14:textId="77777777" w:rsidR="00403AFC" w:rsidRDefault="00403AFC" w:rsidP="007C1056">
      <w:pPr>
        <w:pStyle w:val="BodyText"/>
      </w:pPr>
    </w:p>
    <w:p w14:paraId="09890201" w14:textId="64F5103A" w:rsidR="00202D66" w:rsidRDefault="001F5D17" w:rsidP="001F5D17">
      <w:pPr>
        <w:pStyle w:val="Observation"/>
      </w:pPr>
      <w:bookmarkStart w:id="6" w:name="_Toc528873256"/>
      <w:r>
        <w:t xml:space="preserve">HFN desync </w:t>
      </w:r>
      <w:r w:rsidR="007B1E9F">
        <w:t xml:space="preserve">is not an issue in </w:t>
      </w:r>
      <w:r w:rsidR="00193173">
        <w:t xml:space="preserve">hop-by-hop </w:t>
      </w:r>
      <w:r w:rsidR="007B1E9F">
        <w:t>IAB networks.</w:t>
      </w:r>
      <w:bookmarkEnd w:id="6"/>
    </w:p>
    <w:p w14:paraId="630900FE" w14:textId="2BB359E2" w:rsidR="00202D66" w:rsidRDefault="000567C2" w:rsidP="000567C2">
      <w:pPr>
        <w:pStyle w:val="Proposal"/>
      </w:pPr>
      <w:bookmarkStart w:id="7" w:name="_Toc528873257"/>
      <w:r>
        <w:t xml:space="preserve">RAN2 to confirm that there are no PDCP issues </w:t>
      </w:r>
      <w:r w:rsidR="00C44497">
        <w:t xml:space="preserve">due to t-reordering and HFN desync in the hop-by-hop ARQ </w:t>
      </w:r>
      <w:r w:rsidR="00A21442">
        <w:t>IAB deployments</w:t>
      </w:r>
      <w:r w:rsidR="00D51DB0">
        <w:t>.</w:t>
      </w:r>
      <w:bookmarkEnd w:id="7"/>
    </w:p>
    <w:p w14:paraId="302F25FE" w14:textId="1F92F1F9" w:rsidR="00A21442" w:rsidRPr="007268E3" w:rsidRDefault="00A21442" w:rsidP="00E13513">
      <w:pPr>
        <w:pStyle w:val="Proposal"/>
      </w:pPr>
      <w:bookmarkStart w:id="8" w:name="_Toc528873258"/>
      <w:r>
        <w:t xml:space="preserve">T-reordering range value could be extended in </w:t>
      </w:r>
      <w:r w:rsidR="0045367C">
        <w:t>future</w:t>
      </w:r>
      <w:r>
        <w:t xml:space="preserve"> release if </w:t>
      </w:r>
      <w:r w:rsidR="005E686A">
        <w:t>needed</w:t>
      </w:r>
      <w:r>
        <w:t>.</w:t>
      </w:r>
      <w:bookmarkEnd w:id="8"/>
    </w:p>
    <w:p w14:paraId="64EF38EA" w14:textId="536B029F" w:rsidR="006E062C" w:rsidRPr="00CE0424" w:rsidRDefault="00B409E0" w:rsidP="00CE0424">
      <w:pPr>
        <w:pStyle w:val="Heading1"/>
      </w:pPr>
      <w:bookmarkStart w:id="9" w:name="_Ref189046994"/>
      <w:r>
        <w:t>3</w:t>
      </w:r>
      <w:r>
        <w:tab/>
      </w:r>
      <w:bookmarkEnd w:id="9"/>
      <w:r w:rsidR="00EC0E9B">
        <w:t>Conclusion</w:t>
      </w:r>
    </w:p>
    <w:p w14:paraId="74A803F2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D2CBF73" w14:textId="3BBD910B" w:rsidR="00EC0E9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873253" w:history="1">
        <w:r w:rsidR="00EC0E9B" w:rsidRPr="00004148">
          <w:rPr>
            <w:rStyle w:val="Hyperlink"/>
            <w:noProof/>
          </w:rPr>
          <w:t>Observation 1</w:t>
        </w:r>
        <w:r w:rsidR="00EC0E9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C0E9B" w:rsidRPr="00004148">
          <w:rPr>
            <w:rStyle w:val="Hyperlink"/>
            <w:noProof/>
          </w:rPr>
          <w:t>Due to the longer retransmission times:</w:t>
        </w:r>
      </w:hyperlink>
    </w:p>
    <w:p w14:paraId="58B95B3E" w14:textId="223FF321" w:rsidR="00EC0E9B" w:rsidRDefault="00EC0E9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8873254" w:history="1">
        <w:r w:rsidRPr="00004148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004148">
          <w:rPr>
            <w:rStyle w:val="Hyperlink"/>
            <w:noProof/>
          </w:rPr>
          <w:t>PDCP PDUs discards due to t-reordering expiration are more likely in end-to-end ARQ deployments than in hop-by-hop.</w:t>
        </w:r>
      </w:hyperlink>
    </w:p>
    <w:p w14:paraId="59EE49C4" w14:textId="7B25EEE9" w:rsidR="00EC0E9B" w:rsidRDefault="00EC0E9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8873255" w:history="1">
        <w:r w:rsidRPr="00004148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004148">
          <w:rPr>
            <w:rStyle w:val="Hyperlink"/>
            <w:noProof/>
          </w:rPr>
          <w:t>Current t-reordering values may suit hop-by-hop deployments while they may need to be increased for end-to-end.</w:t>
        </w:r>
      </w:hyperlink>
    </w:p>
    <w:p w14:paraId="2590C1CA" w14:textId="5AAFC383" w:rsidR="00EC0E9B" w:rsidRDefault="00EC0E9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8873256" w:history="1">
        <w:r w:rsidRPr="00004148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004148">
          <w:rPr>
            <w:rStyle w:val="Hyperlink"/>
            <w:noProof/>
          </w:rPr>
          <w:t>HFN desync is not an issue in hop-by-hop IAB networks.</w:t>
        </w:r>
      </w:hyperlink>
    </w:p>
    <w:p w14:paraId="294753A4" w14:textId="7153212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0608C8D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14401D4" w14:textId="46C1520C" w:rsidR="00EC0E9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8873257" w:history="1">
        <w:r w:rsidR="00EC0E9B" w:rsidRPr="003331BC">
          <w:rPr>
            <w:rStyle w:val="Hyperlink"/>
            <w:noProof/>
          </w:rPr>
          <w:t>Proposal 1</w:t>
        </w:r>
        <w:r w:rsidR="00EC0E9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C0E9B" w:rsidRPr="003331BC">
          <w:rPr>
            <w:rStyle w:val="Hyperlink"/>
            <w:noProof/>
          </w:rPr>
          <w:t>RAN2 to confirm that there are no PDCP issues due to t-reordering and HFN desync in the hop-by-hop ARQ IAB deployments.</w:t>
        </w:r>
      </w:hyperlink>
    </w:p>
    <w:p w14:paraId="2906E202" w14:textId="0FB34972" w:rsidR="00EC0E9B" w:rsidRDefault="00EC0E9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8873258" w:history="1">
        <w:r w:rsidRPr="003331B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3331BC">
          <w:rPr>
            <w:rStyle w:val="Hyperlink"/>
            <w:noProof/>
          </w:rPr>
          <w:t>T-reordering range value could be extended in future release if needed.</w:t>
        </w:r>
      </w:hyperlink>
    </w:p>
    <w:p w14:paraId="233FA095" w14:textId="320191D2" w:rsidR="00C01F33" w:rsidRPr="00CE0424" w:rsidRDefault="006E1C82" w:rsidP="005979A2">
      <w:pPr>
        <w:pStyle w:val="BodyText"/>
      </w:pPr>
      <w:r>
        <w:rPr>
          <w:b/>
          <w:bCs/>
          <w:lang w:val="en-US"/>
        </w:rPr>
        <w:fldChar w:fldCharType="end"/>
      </w:r>
    </w:p>
    <w:p w14:paraId="5B004919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1BEF8F46" w14:textId="6C980483" w:rsidR="003A7EF3" w:rsidRPr="00CE0424" w:rsidRDefault="00EB2861" w:rsidP="00CE0424">
      <w:pPr>
        <w:pStyle w:val="Reference"/>
      </w:pPr>
      <w:bookmarkStart w:id="11" w:name="_Ref174151459"/>
      <w:bookmarkStart w:id="12" w:name="_Ref189809556"/>
      <w:r w:rsidRPr="00EB2861">
        <w:t>R2-1815533</w:t>
      </w:r>
      <w:r w:rsidR="005F3025" w:rsidRPr="00CE0424">
        <w:t xml:space="preserve">, </w:t>
      </w:r>
      <w:r w:rsidR="003C4153">
        <w:t>Analys</w:t>
      </w:r>
      <w:r w:rsidR="00DF4DA7">
        <w:t xml:space="preserve">is of impact of different ARQ modes on PDCP layer, Huawei, RAN2#103bis, </w:t>
      </w:r>
      <w:r w:rsidR="001904A0">
        <w:t>Chengdu, C</w:t>
      </w:r>
      <w:bookmarkStart w:id="13" w:name="_GoBack"/>
      <w:bookmarkEnd w:id="13"/>
      <w:r w:rsidR="001904A0">
        <w:t>hina, October 2018.</w:t>
      </w:r>
      <w:bookmarkEnd w:id="11"/>
      <w:bookmarkEnd w:id="12"/>
    </w:p>
    <w:sectPr w:rsidR="003A7EF3" w:rsidRPr="00CE0424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33BEC" w14:textId="77777777" w:rsidR="00B109BD" w:rsidRDefault="00B109BD">
      <w:r>
        <w:separator/>
      </w:r>
    </w:p>
  </w:endnote>
  <w:endnote w:type="continuationSeparator" w:id="0">
    <w:p w14:paraId="2AC2CE2D" w14:textId="77777777" w:rsidR="00B109BD" w:rsidRDefault="00B109BD">
      <w:r>
        <w:continuationSeparator/>
      </w:r>
    </w:p>
  </w:endnote>
  <w:endnote w:type="continuationNotice" w:id="1">
    <w:p w14:paraId="6C9329BC" w14:textId="77777777" w:rsidR="00B109BD" w:rsidRDefault="00B109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789C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8089E" w14:textId="77777777" w:rsidR="00B109BD" w:rsidRDefault="00B109BD">
      <w:r>
        <w:separator/>
      </w:r>
    </w:p>
  </w:footnote>
  <w:footnote w:type="continuationSeparator" w:id="0">
    <w:p w14:paraId="04C77A9C" w14:textId="77777777" w:rsidR="00B109BD" w:rsidRDefault="00B109BD">
      <w:r>
        <w:continuationSeparator/>
      </w:r>
    </w:p>
  </w:footnote>
  <w:footnote w:type="continuationNotice" w:id="1">
    <w:p w14:paraId="5ED38618" w14:textId="77777777" w:rsidR="00B109BD" w:rsidRDefault="00B109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3E5F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4F5C6D"/>
    <w:multiLevelType w:val="hybridMultilevel"/>
    <w:tmpl w:val="3968B216"/>
    <w:lvl w:ilvl="0" w:tplc="B8AAFC6A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70F"/>
    <w:rsid w:val="000006E1"/>
    <w:rsid w:val="00002A37"/>
    <w:rsid w:val="00003F7D"/>
    <w:rsid w:val="0000564C"/>
    <w:rsid w:val="00006446"/>
    <w:rsid w:val="00006896"/>
    <w:rsid w:val="00007C1B"/>
    <w:rsid w:val="00007CDC"/>
    <w:rsid w:val="00011B28"/>
    <w:rsid w:val="00011C9E"/>
    <w:rsid w:val="00015D15"/>
    <w:rsid w:val="0002564D"/>
    <w:rsid w:val="00025ECA"/>
    <w:rsid w:val="00030791"/>
    <w:rsid w:val="000325B8"/>
    <w:rsid w:val="00034C15"/>
    <w:rsid w:val="00036917"/>
    <w:rsid w:val="00036BA1"/>
    <w:rsid w:val="00037C1C"/>
    <w:rsid w:val="000422E2"/>
    <w:rsid w:val="00042F22"/>
    <w:rsid w:val="000444EF"/>
    <w:rsid w:val="000528E3"/>
    <w:rsid w:val="00052A07"/>
    <w:rsid w:val="000534E3"/>
    <w:rsid w:val="00054A50"/>
    <w:rsid w:val="0005606A"/>
    <w:rsid w:val="000567C2"/>
    <w:rsid w:val="00057117"/>
    <w:rsid w:val="000616E7"/>
    <w:rsid w:val="0006487E"/>
    <w:rsid w:val="00065E1A"/>
    <w:rsid w:val="00070E63"/>
    <w:rsid w:val="0007235E"/>
    <w:rsid w:val="00077947"/>
    <w:rsid w:val="00077E5F"/>
    <w:rsid w:val="0008036A"/>
    <w:rsid w:val="00081AE6"/>
    <w:rsid w:val="000855EB"/>
    <w:rsid w:val="00085B52"/>
    <w:rsid w:val="000866F2"/>
    <w:rsid w:val="00087767"/>
    <w:rsid w:val="0009009F"/>
    <w:rsid w:val="00091557"/>
    <w:rsid w:val="000924C1"/>
    <w:rsid w:val="000924F0"/>
    <w:rsid w:val="00093474"/>
    <w:rsid w:val="0009510F"/>
    <w:rsid w:val="000A0B30"/>
    <w:rsid w:val="000A1B7B"/>
    <w:rsid w:val="000A2451"/>
    <w:rsid w:val="000A2A28"/>
    <w:rsid w:val="000A56F2"/>
    <w:rsid w:val="000A7E82"/>
    <w:rsid w:val="000B2719"/>
    <w:rsid w:val="000B3A8F"/>
    <w:rsid w:val="000B4AB9"/>
    <w:rsid w:val="000B58C3"/>
    <w:rsid w:val="000B61E9"/>
    <w:rsid w:val="000C165A"/>
    <w:rsid w:val="000C2E19"/>
    <w:rsid w:val="000C49B8"/>
    <w:rsid w:val="000C59AE"/>
    <w:rsid w:val="000C6419"/>
    <w:rsid w:val="000D0D07"/>
    <w:rsid w:val="000D3870"/>
    <w:rsid w:val="000D4797"/>
    <w:rsid w:val="000D77BB"/>
    <w:rsid w:val="000D7C5B"/>
    <w:rsid w:val="000E0527"/>
    <w:rsid w:val="000E1E92"/>
    <w:rsid w:val="000E6797"/>
    <w:rsid w:val="000F06D6"/>
    <w:rsid w:val="000F0EB1"/>
    <w:rsid w:val="000F1106"/>
    <w:rsid w:val="000F3BE9"/>
    <w:rsid w:val="000F3F6C"/>
    <w:rsid w:val="000F6DF3"/>
    <w:rsid w:val="001005FF"/>
    <w:rsid w:val="00105CFB"/>
    <w:rsid w:val="001062FB"/>
    <w:rsid w:val="001063E6"/>
    <w:rsid w:val="00113CF4"/>
    <w:rsid w:val="00114E38"/>
    <w:rsid w:val="001153EA"/>
    <w:rsid w:val="00115643"/>
    <w:rsid w:val="00115CAF"/>
    <w:rsid w:val="00116765"/>
    <w:rsid w:val="001219F5"/>
    <w:rsid w:val="00121A20"/>
    <w:rsid w:val="0012377F"/>
    <w:rsid w:val="00124314"/>
    <w:rsid w:val="00124920"/>
    <w:rsid w:val="00125904"/>
    <w:rsid w:val="00126B4A"/>
    <w:rsid w:val="00132FD0"/>
    <w:rsid w:val="001344C0"/>
    <w:rsid w:val="001346FA"/>
    <w:rsid w:val="00135252"/>
    <w:rsid w:val="00135595"/>
    <w:rsid w:val="00137AB5"/>
    <w:rsid w:val="00137F0B"/>
    <w:rsid w:val="00143388"/>
    <w:rsid w:val="001469DE"/>
    <w:rsid w:val="00151E23"/>
    <w:rsid w:val="001526E0"/>
    <w:rsid w:val="00152B46"/>
    <w:rsid w:val="001551B5"/>
    <w:rsid w:val="00161E1A"/>
    <w:rsid w:val="001659C1"/>
    <w:rsid w:val="00173A8E"/>
    <w:rsid w:val="0017502C"/>
    <w:rsid w:val="0018143F"/>
    <w:rsid w:val="00181FF8"/>
    <w:rsid w:val="00184C3B"/>
    <w:rsid w:val="001860AA"/>
    <w:rsid w:val="001904A0"/>
    <w:rsid w:val="00190AC1"/>
    <w:rsid w:val="00190AE8"/>
    <w:rsid w:val="00192CD5"/>
    <w:rsid w:val="00193173"/>
    <w:rsid w:val="0019341A"/>
    <w:rsid w:val="00193D21"/>
    <w:rsid w:val="00197DF9"/>
    <w:rsid w:val="001A1987"/>
    <w:rsid w:val="001A2564"/>
    <w:rsid w:val="001A6173"/>
    <w:rsid w:val="001A6CBA"/>
    <w:rsid w:val="001B0D97"/>
    <w:rsid w:val="001B368C"/>
    <w:rsid w:val="001B4BF1"/>
    <w:rsid w:val="001B4EE1"/>
    <w:rsid w:val="001B5A5D"/>
    <w:rsid w:val="001B5F41"/>
    <w:rsid w:val="001B6928"/>
    <w:rsid w:val="001B78AA"/>
    <w:rsid w:val="001C1CE5"/>
    <w:rsid w:val="001C275A"/>
    <w:rsid w:val="001C3D2A"/>
    <w:rsid w:val="001D3C98"/>
    <w:rsid w:val="001D51BA"/>
    <w:rsid w:val="001D53E7"/>
    <w:rsid w:val="001D60DE"/>
    <w:rsid w:val="001D6342"/>
    <w:rsid w:val="001D6C9A"/>
    <w:rsid w:val="001D6D53"/>
    <w:rsid w:val="001E1EAE"/>
    <w:rsid w:val="001E58E2"/>
    <w:rsid w:val="001E7AED"/>
    <w:rsid w:val="001F3916"/>
    <w:rsid w:val="001F54C5"/>
    <w:rsid w:val="001F5D17"/>
    <w:rsid w:val="001F662C"/>
    <w:rsid w:val="001F6D54"/>
    <w:rsid w:val="001F7074"/>
    <w:rsid w:val="001F7A87"/>
    <w:rsid w:val="00200490"/>
    <w:rsid w:val="00201F3A"/>
    <w:rsid w:val="00202D66"/>
    <w:rsid w:val="00203F96"/>
    <w:rsid w:val="002069B2"/>
    <w:rsid w:val="00206E93"/>
    <w:rsid w:val="00207317"/>
    <w:rsid w:val="0020762D"/>
    <w:rsid w:val="00207FA3"/>
    <w:rsid w:val="0021265B"/>
    <w:rsid w:val="00214DA8"/>
    <w:rsid w:val="00215423"/>
    <w:rsid w:val="002158FA"/>
    <w:rsid w:val="00220600"/>
    <w:rsid w:val="002216C2"/>
    <w:rsid w:val="002224DB"/>
    <w:rsid w:val="00223FCB"/>
    <w:rsid w:val="002252C3"/>
    <w:rsid w:val="00225C54"/>
    <w:rsid w:val="00230765"/>
    <w:rsid w:val="00230D18"/>
    <w:rsid w:val="002319E4"/>
    <w:rsid w:val="00232EC4"/>
    <w:rsid w:val="00235632"/>
    <w:rsid w:val="00235872"/>
    <w:rsid w:val="00241559"/>
    <w:rsid w:val="00241954"/>
    <w:rsid w:val="002423E0"/>
    <w:rsid w:val="002435B3"/>
    <w:rsid w:val="002458EB"/>
    <w:rsid w:val="002500C8"/>
    <w:rsid w:val="00250813"/>
    <w:rsid w:val="00257543"/>
    <w:rsid w:val="00257DFF"/>
    <w:rsid w:val="002617E7"/>
    <w:rsid w:val="00264228"/>
    <w:rsid w:val="00264334"/>
    <w:rsid w:val="0026473E"/>
    <w:rsid w:val="00266214"/>
    <w:rsid w:val="002672BC"/>
    <w:rsid w:val="00267C83"/>
    <w:rsid w:val="0027144F"/>
    <w:rsid w:val="00271813"/>
    <w:rsid w:val="00271F3A"/>
    <w:rsid w:val="00272568"/>
    <w:rsid w:val="00273278"/>
    <w:rsid w:val="002737F4"/>
    <w:rsid w:val="00274397"/>
    <w:rsid w:val="002805F5"/>
    <w:rsid w:val="00280751"/>
    <w:rsid w:val="002816C4"/>
    <w:rsid w:val="0028280A"/>
    <w:rsid w:val="00282F9F"/>
    <w:rsid w:val="00283223"/>
    <w:rsid w:val="00286ACD"/>
    <w:rsid w:val="00287080"/>
    <w:rsid w:val="00287838"/>
    <w:rsid w:val="002907B5"/>
    <w:rsid w:val="00291CE7"/>
    <w:rsid w:val="00292EB7"/>
    <w:rsid w:val="00296227"/>
    <w:rsid w:val="00296F44"/>
    <w:rsid w:val="0029777D"/>
    <w:rsid w:val="002A055E"/>
    <w:rsid w:val="002A0FE2"/>
    <w:rsid w:val="002A1D4E"/>
    <w:rsid w:val="002A2869"/>
    <w:rsid w:val="002A3F02"/>
    <w:rsid w:val="002A4E27"/>
    <w:rsid w:val="002A543E"/>
    <w:rsid w:val="002A6423"/>
    <w:rsid w:val="002B15D1"/>
    <w:rsid w:val="002B24D6"/>
    <w:rsid w:val="002C2512"/>
    <w:rsid w:val="002C41E6"/>
    <w:rsid w:val="002D071A"/>
    <w:rsid w:val="002D28C0"/>
    <w:rsid w:val="002D34B2"/>
    <w:rsid w:val="002D48B0"/>
    <w:rsid w:val="002D5B37"/>
    <w:rsid w:val="002D7637"/>
    <w:rsid w:val="002E17F2"/>
    <w:rsid w:val="002E7CAE"/>
    <w:rsid w:val="002F2771"/>
    <w:rsid w:val="002F3739"/>
    <w:rsid w:val="002F37A9"/>
    <w:rsid w:val="003019EB"/>
    <w:rsid w:val="00301CE6"/>
    <w:rsid w:val="0030256B"/>
    <w:rsid w:val="0030501F"/>
    <w:rsid w:val="0030654D"/>
    <w:rsid w:val="00307170"/>
    <w:rsid w:val="00307BA1"/>
    <w:rsid w:val="00311677"/>
    <w:rsid w:val="00311702"/>
    <w:rsid w:val="00311E82"/>
    <w:rsid w:val="00313FD6"/>
    <w:rsid w:val="003143BD"/>
    <w:rsid w:val="00314790"/>
    <w:rsid w:val="00315363"/>
    <w:rsid w:val="003203ED"/>
    <w:rsid w:val="00322C9F"/>
    <w:rsid w:val="00324D23"/>
    <w:rsid w:val="0033125E"/>
    <w:rsid w:val="00331751"/>
    <w:rsid w:val="00334579"/>
    <w:rsid w:val="00334CCB"/>
    <w:rsid w:val="00335858"/>
    <w:rsid w:val="00336BDA"/>
    <w:rsid w:val="00340F34"/>
    <w:rsid w:val="00342BD7"/>
    <w:rsid w:val="00346DB5"/>
    <w:rsid w:val="003477B1"/>
    <w:rsid w:val="00353411"/>
    <w:rsid w:val="00357380"/>
    <w:rsid w:val="003602D9"/>
    <w:rsid w:val="003604CE"/>
    <w:rsid w:val="00370E47"/>
    <w:rsid w:val="0037189E"/>
    <w:rsid w:val="00371D92"/>
    <w:rsid w:val="003742AC"/>
    <w:rsid w:val="0037749C"/>
    <w:rsid w:val="00377CE1"/>
    <w:rsid w:val="00385BF0"/>
    <w:rsid w:val="003862EC"/>
    <w:rsid w:val="003939FF"/>
    <w:rsid w:val="00394BDA"/>
    <w:rsid w:val="00395D2A"/>
    <w:rsid w:val="00396965"/>
    <w:rsid w:val="003A012E"/>
    <w:rsid w:val="003A2223"/>
    <w:rsid w:val="003A2A0F"/>
    <w:rsid w:val="003A45A1"/>
    <w:rsid w:val="003A5B0A"/>
    <w:rsid w:val="003A6820"/>
    <w:rsid w:val="003A6BAC"/>
    <w:rsid w:val="003A70A4"/>
    <w:rsid w:val="003A7EF3"/>
    <w:rsid w:val="003B159C"/>
    <w:rsid w:val="003B369F"/>
    <w:rsid w:val="003B36A3"/>
    <w:rsid w:val="003B64BB"/>
    <w:rsid w:val="003B7FE5"/>
    <w:rsid w:val="003C0EC1"/>
    <w:rsid w:val="003C11C8"/>
    <w:rsid w:val="003C2702"/>
    <w:rsid w:val="003C4153"/>
    <w:rsid w:val="003C4B4F"/>
    <w:rsid w:val="003C62FE"/>
    <w:rsid w:val="003C7806"/>
    <w:rsid w:val="003D109F"/>
    <w:rsid w:val="003D2332"/>
    <w:rsid w:val="003D23A6"/>
    <w:rsid w:val="003D245D"/>
    <w:rsid w:val="003D2478"/>
    <w:rsid w:val="003D2972"/>
    <w:rsid w:val="003D3C45"/>
    <w:rsid w:val="003D5B1F"/>
    <w:rsid w:val="003D5CF3"/>
    <w:rsid w:val="003E15FA"/>
    <w:rsid w:val="003E1911"/>
    <w:rsid w:val="003E55E4"/>
    <w:rsid w:val="003E74E3"/>
    <w:rsid w:val="003F0204"/>
    <w:rsid w:val="003F05C7"/>
    <w:rsid w:val="003F1A93"/>
    <w:rsid w:val="003F2CD4"/>
    <w:rsid w:val="003F6BBE"/>
    <w:rsid w:val="004000E8"/>
    <w:rsid w:val="00402E2B"/>
    <w:rsid w:val="00403AFC"/>
    <w:rsid w:val="0040512B"/>
    <w:rsid w:val="00405CA5"/>
    <w:rsid w:val="00407CD3"/>
    <w:rsid w:val="00410134"/>
    <w:rsid w:val="00410B72"/>
    <w:rsid w:val="00410F18"/>
    <w:rsid w:val="0041263E"/>
    <w:rsid w:val="00412776"/>
    <w:rsid w:val="0041385A"/>
    <w:rsid w:val="00413AAC"/>
    <w:rsid w:val="00413E92"/>
    <w:rsid w:val="00421105"/>
    <w:rsid w:val="00422AA4"/>
    <w:rsid w:val="004242F4"/>
    <w:rsid w:val="004245D3"/>
    <w:rsid w:val="00427248"/>
    <w:rsid w:val="00430923"/>
    <w:rsid w:val="00432C67"/>
    <w:rsid w:val="004349E9"/>
    <w:rsid w:val="00437447"/>
    <w:rsid w:val="00441A92"/>
    <w:rsid w:val="004431DC"/>
    <w:rsid w:val="004431F9"/>
    <w:rsid w:val="00444F56"/>
    <w:rsid w:val="00446488"/>
    <w:rsid w:val="004517AA"/>
    <w:rsid w:val="00452CAC"/>
    <w:rsid w:val="0045367C"/>
    <w:rsid w:val="00454090"/>
    <w:rsid w:val="0045576C"/>
    <w:rsid w:val="00457565"/>
    <w:rsid w:val="00457B71"/>
    <w:rsid w:val="00457F70"/>
    <w:rsid w:val="004669E2"/>
    <w:rsid w:val="00470C31"/>
    <w:rsid w:val="00471DE0"/>
    <w:rsid w:val="00472BDD"/>
    <w:rsid w:val="004734D0"/>
    <w:rsid w:val="004739A6"/>
    <w:rsid w:val="0047556B"/>
    <w:rsid w:val="0047609D"/>
    <w:rsid w:val="00477768"/>
    <w:rsid w:val="004809CD"/>
    <w:rsid w:val="00492BC5"/>
    <w:rsid w:val="004964F1"/>
    <w:rsid w:val="004969E5"/>
    <w:rsid w:val="00497906"/>
    <w:rsid w:val="004A16BC"/>
    <w:rsid w:val="004A249C"/>
    <w:rsid w:val="004A2B94"/>
    <w:rsid w:val="004A7520"/>
    <w:rsid w:val="004B6F6A"/>
    <w:rsid w:val="004B7C0C"/>
    <w:rsid w:val="004C26C9"/>
    <w:rsid w:val="004C3898"/>
    <w:rsid w:val="004C45C5"/>
    <w:rsid w:val="004C74C1"/>
    <w:rsid w:val="004D13F8"/>
    <w:rsid w:val="004D36B1"/>
    <w:rsid w:val="004D7EBD"/>
    <w:rsid w:val="004E09DF"/>
    <w:rsid w:val="004E2680"/>
    <w:rsid w:val="004E28F9"/>
    <w:rsid w:val="004E462E"/>
    <w:rsid w:val="004E56DC"/>
    <w:rsid w:val="004E5B2D"/>
    <w:rsid w:val="004E76F4"/>
    <w:rsid w:val="004F01AD"/>
    <w:rsid w:val="004F0B4E"/>
    <w:rsid w:val="004F0B6C"/>
    <w:rsid w:val="004F2078"/>
    <w:rsid w:val="004F3424"/>
    <w:rsid w:val="004F4DA3"/>
    <w:rsid w:val="005033F7"/>
    <w:rsid w:val="00506557"/>
    <w:rsid w:val="0050677A"/>
    <w:rsid w:val="005107BB"/>
    <w:rsid w:val="005108D8"/>
    <w:rsid w:val="005116F9"/>
    <w:rsid w:val="005138A1"/>
    <w:rsid w:val="005153A7"/>
    <w:rsid w:val="0051681C"/>
    <w:rsid w:val="005219CF"/>
    <w:rsid w:val="00532314"/>
    <w:rsid w:val="00533A65"/>
    <w:rsid w:val="00534146"/>
    <w:rsid w:val="00534B59"/>
    <w:rsid w:val="005361AD"/>
    <w:rsid w:val="00536759"/>
    <w:rsid w:val="00537C62"/>
    <w:rsid w:val="00546970"/>
    <w:rsid w:val="00554E19"/>
    <w:rsid w:val="00555BBA"/>
    <w:rsid w:val="0056121F"/>
    <w:rsid w:val="00565745"/>
    <w:rsid w:val="005663C6"/>
    <w:rsid w:val="00570705"/>
    <w:rsid w:val="0057093D"/>
    <w:rsid w:val="00572505"/>
    <w:rsid w:val="00582809"/>
    <w:rsid w:val="00586910"/>
    <w:rsid w:val="0058798C"/>
    <w:rsid w:val="005900FA"/>
    <w:rsid w:val="005910E0"/>
    <w:rsid w:val="005935A4"/>
    <w:rsid w:val="005948C2"/>
    <w:rsid w:val="00595DCA"/>
    <w:rsid w:val="0059779B"/>
    <w:rsid w:val="005979A2"/>
    <w:rsid w:val="005A209A"/>
    <w:rsid w:val="005A662D"/>
    <w:rsid w:val="005B1409"/>
    <w:rsid w:val="005B22BC"/>
    <w:rsid w:val="005B35D7"/>
    <w:rsid w:val="005B392A"/>
    <w:rsid w:val="005B3AA3"/>
    <w:rsid w:val="005B6F83"/>
    <w:rsid w:val="005C0CAC"/>
    <w:rsid w:val="005C3B55"/>
    <w:rsid w:val="005C4A0A"/>
    <w:rsid w:val="005C74FB"/>
    <w:rsid w:val="005D1602"/>
    <w:rsid w:val="005E385F"/>
    <w:rsid w:val="005E5B81"/>
    <w:rsid w:val="005E686A"/>
    <w:rsid w:val="005F2CB1"/>
    <w:rsid w:val="005F3025"/>
    <w:rsid w:val="005F618C"/>
    <w:rsid w:val="005F70BD"/>
    <w:rsid w:val="0060283C"/>
    <w:rsid w:val="00603E14"/>
    <w:rsid w:val="00604F14"/>
    <w:rsid w:val="006060C4"/>
    <w:rsid w:val="00611B83"/>
    <w:rsid w:val="00612DDD"/>
    <w:rsid w:val="00613257"/>
    <w:rsid w:val="006146CC"/>
    <w:rsid w:val="00614E6D"/>
    <w:rsid w:val="006202C2"/>
    <w:rsid w:val="00620A71"/>
    <w:rsid w:val="00620D80"/>
    <w:rsid w:val="0062162D"/>
    <w:rsid w:val="006234A6"/>
    <w:rsid w:val="006255E7"/>
    <w:rsid w:val="00630001"/>
    <w:rsid w:val="00630A75"/>
    <w:rsid w:val="006311B3"/>
    <w:rsid w:val="0063284C"/>
    <w:rsid w:val="00636398"/>
    <w:rsid w:val="006365E4"/>
    <w:rsid w:val="006368D3"/>
    <w:rsid w:val="0063755B"/>
    <w:rsid w:val="006377EC"/>
    <w:rsid w:val="0064151F"/>
    <w:rsid w:val="00641533"/>
    <w:rsid w:val="0064208D"/>
    <w:rsid w:val="00643475"/>
    <w:rsid w:val="0064396A"/>
    <w:rsid w:val="006443DC"/>
    <w:rsid w:val="00645C2B"/>
    <w:rsid w:val="0064624E"/>
    <w:rsid w:val="00650AB9"/>
    <w:rsid w:val="00654725"/>
    <w:rsid w:val="00655733"/>
    <w:rsid w:val="00655ACD"/>
    <w:rsid w:val="006568B8"/>
    <w:rsid w:val="00656A92"/>
    <w:rsid w:val="00656DDE"/>
    <w:rsid w:val="0066011D"/>
    <w:rsid w:val="006607C0"/>
    <w:rsid w:val="00660B9A"/>
    <w:rsid w:val="006613A6"/>
    <w:rsid w:val="006627A2"/>
    <w:rsid w:val="00662989"/>
    <w:rsid w:val="006634E6"/>
    <w:rsid w:val="00663834"/>
    <w:rsid w:val="006640F8"/>
    <w:rsid w:val="006655EE"/>
    <w:rsid w:val="00667261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DF1"/>
    <w:rsid w:val="00691A6B"/>
    <w:rsid w:val="00695FC2"/>
    <w:rsid w:val="0069601B"/>
    <w:rsid w:val="00696949"/>
    <w:rsid w:val="00697052"/>
    <w:rsid w:val="006A213C"/>
    <w:rsid w:val="006A46FB"/>
    <w:rsid w:val="006A5E28"/>
    <w:rsid w:val="006A697B"/>
    <w:rsid w:val="006A775F"/>
    <w:rsid w:val="006A7AFF"/>
    <w:rsid w:val="006B1816"/>
    <w:rsid w:val="006B2099"/>
    <w:rsid w:val="006B4388"/>
    <w:rsid w:val="006B4C67"/>
    <w:rsid w:val="006B50CF"/>
    <w:rsid w:val="006B6506"/>
    <w:rsid w:val="006C03B8"/>
    <w:rsid w:val="006C32E1"/>
    <w:rsid w:val="006C4CBB"/>
    <w:rsid w:val="006C5EC9"/>
    <w:rsid w:val="006C6059"/>
    <w:rsid w:val="006C7522"/>
    <w:rsid w:val="006D4412"/>
    <w:rsid w:val="006D6F08"/>
    <w:rsid w:val="006E062C"/>
    <w:rsid w:val="006E1C82"/>
    <w:rsid w:val="006E28B7"/>
    <w:rsid w:val="006E2A9B"/>
    <w:rsid w:val="006E3310"/>
    <w:rsid w:val="006E3B4C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3E0"/>
    <w:rsid w:val="0070234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F6C"/>
    <w:rsid w:val="0072248C"/>
    <w:rsid w:val="007257D0"/>
    <w:rsid w:val="00726372"/>
    <w:rsid w:val="00726611"/>
    <w:rsid w:val="007268E3"/>
    <w:rsid w:val="00726EA6"/>
    <w:rsid w:val="00727208"/>
    <w:rsid w:val="00727680"/>
    <w:rsid w:val="00730637"/>
    <w:rsid w:val="007348B1"/>
    <w:rsid w:val="00734ED7"/>
    <w:rsid w:val="007362A6"/>
    <w:rsid w:val="00736D7D"/>
    <w:rsid w:val="00740E58"/>
    <w:rsid w:val="007445A0"/>
    <w:rsid w:val="0074524B"/>
    <w:rsid w:val="00747A4E"/>
    <w:rsid w:val="00747D8B"/>
    <w:rsid w:val="00751228"/>
    <w:rsid w:val="0075150D"/>
    <w:rsid w:val="0075516F"/>
    <w:rsid w:val="007571E1"/>
    <w:rsid w:val="00757500"/>
    <w:rsid w:val="007604B2"/>
    <w:rsid w:val="00765281"/>
    <w:rsid w:val="00766BAD"/>
    <w:rsid w:val="00767C26"/>
    <w:rsid w:val="007707AB"/>
    <w:rsid w:val="007729A2"/>
    <w:rsid w:val="00773571"/>
    <w:rsid w:val="007755F2"/>
    <w:rsid w:val="00775E85"/>
    <w:rsid w:val="00776368"/>
    <w:rsid w:val="00776971"/>
    <w:rsid w:val="00780A80"/>
    <w:rsid w:val="0078177E"/>
    <w:rsid w:val="0078304C"/>
    <w:rsid w:val="00783673"/>
    <w:rsid w:val="00785490"/>
    <w:rsid w:val="007925EA"/>
    <w:rsid w:val="00793450"/>
    <w:rsid w:val="00793CD8"/>
    <w:rsid w:val="00795C92"/>
    <w:rsid w:val="00796231"/>
    <w:rsid w:val="0079633E"/>
    <w:rsid w:val="00797789"/>
    <w:rsid w:val="007A198D"/>
    <w:rsid w:val="007A1CB3"/>
    <w:rsid w:val="007A306F"/>
    <w:rsid w:val="007A43A6"/>
    <w:rsid w:val="007A58A6"/>
    <w:rsid w:val="007B1E9F"/>
    <w:rsid w:val="007B3D2D"/>
    <w:rsid w:val="007B50AE"/>
    <w:rsid w:val="007B51DF"/>
    <w:rsid w:val="007C05DD"/>
    <w:rsid w:val="007C1056"/>
    <w:rsid w:val="007C3D18"/>
    <w:rsid w:val="007C60BF"/>
    <w:rsid w:val="007C6A07"/>
    <w:rsid w:val="007C75A1"/>
    <w:rsid w:val="007C77A5"/>
    <w:rsid w:val="007D04E5"/>
    <w:rsid w:val="007D5901"/>
    <w:rsid w:val="007D7526"/>
    <w:rsid w:val="007E07BD"/>
    <w:rsid w:val="007E4610"/>
    <w:rsid w:val="007E4715"/>
    <w:rsid w:val="007E505B"/>
    <w:rsid w:val="007E7091"/>
    <w:rsid w:val="007F4B9F"/>
    <w:rsid w:val="0080132D"/>
    <w:rsid w:val="00802FBF"/>
    <w:rsid w:val="00803FAE"/>
    <w:rsid w:val="0080605F"/>
    <w:rsid w:val="008066B2"/>
    <w:rsid w:val="00807786"/>
    <w:rsid w:val="00807CB3"/>
    <w:rsid w:val="008110CC"/>
    <w:rsid w:val="00811FCB"/>
    <w:rsid w:val="008158D6"/>
    <w:rsid w:val="00817196"/>
    <w:rsid w:val="008178B4"/>
    <w:rsid w:val="008235DB"/>
    <w:rsid w:val="00824AB4"/>
    <w:rsid w:val="00825C42"/>
    <w:rsid w:val="00825D25"/>
    <w:rsid w:val="00827D6F"/>
    <w:rsid w:val="008376AC"/>
    <w:rsid w:val="008444E8"/>
    <w:rsid w:val="00844E80"/>
    <w:rsid w:val="00845645"/>
    <w:rsid w:val="00845B9D"/>
    <w:rsid w:val="00846044"/>
    <w:rsid w:val="00846615"/>
    <w:rsid w:val="00846B53"/>
    <w:rsid w:val="00846D3C"/>
    <w:rsid w:val="00846FE7"/>
    <w:rsid w:val="008500EB"/>
    <w:rsid w:val="008501C1"/>
    <w:rsid w:val="00850AD9"/>
    <w:rsid w:val="00856911"/>
    <w:rsid w:val="00861E7B"/>
    <w:rsid w:val="008667A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30E"/>
    <w:rsid w:val="00887D0C"/>
    <w:rsid w:val="00890F7C"/>
    <w:rsid w:val="008941E3"/>
    <w:rsid w:val="00894A88"/>
    <w:rsid w:val="00895386"/>
    <w:rsid w:val="008A21FF"/>
    <w:rsid w:val="008A2330"/>
    <w:rsid w:val="008A2CE2"/>
    <w:rsid w:val="008A30AC"/>
    <w:rsid w:val="008A44B8"/>
    <w:rsid w:val="008A51A8"/>
    <w:rsid w:val="008A54C7"/>
    <w:rsid w:val="008A77D8"/>
    <w:rsid w:val="008B0483"/>
    <w:rsid w:val="008B120C"/>
    <w:rsid w:val="008B37EF"/>
    <w:rsid w:val="008B3D94"/>
    <w:rsid w:val="008B51A0"/>
    <w:rsid w:val="008B592A"/>
    <w:rsid w:val="008B5AB6"/>
    <w:rsid w:val="008B7B5C"/>
    <w:rsid w:val="008C03CB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AE8"/>
    <w:rsid w:val="008D6D1A"/>
    <w:rsid w:val="008E065E"/>
    <w:rsid w:val="008E0927"/>
    <w:rsid w:val="008E1909"/>
    <w:rsid w:val="008E2832"/>
    <w:rsid w:val="008F1EAB"/>
    <w:rsid w:val="008F33DC"/>
    <w:rsid w:val="008F45BE"/>
    <w:rsid w:val="008F477F"/>
    <w:rsid w:val="008F4865"/>
    <w:rsid w:val="00902350"/>
    <w:rsid w:val="0090336B"/>
    <w:rsid w:val="0090460B"/>
    <w:rsid w:val="009053AA"/>
    <w:rsid w:val="00906939"/>
    <w:rsid w:val="00910B7D"/>
    <w:rsid w:val="00911DFB"/>
    <w:rsid w:val="009139D9"/>
    <w:rsid w:val="00914AD8"/>
    <w:rsid w:val="009153AE"/>
    <w:rsid w:val="00916079"/>
    <w:rsid w:val="00917CE9"/>
    <w:rsid w:val="00920BF2"/>
    <w:rsid w:val="009214FE"/>
    <w:rsid w:val="00922010"/>
    <w:rsid w:val="00922957"/>
    <w:rsid w:val="00925D77"/>
    <w:rsid w:val="00930406"/>
    <w:rsid w:val="00931BD9"/>
    <w:rsid w:val="00934C28"/>
    <w:rsid w:val="00935C32"/>
    <w:rsid w:val="009368F3"/>
    <w:rsid w:val="009376ED"/>
    <w:rsid w:val="00941636"/>
    <w:rsid w:val="00943742"/>
    <w:rsid w:val="009453A9"/>
    <w:rsid w:val="00945678"/>
    <w:rsid w:val="00945C05"/>
    <w:rsid w:val="00946945"/>
    <w:rsid w:val="00947713"/>
    <w:rsid w:val="00950DE7"/>
    <w:rsid w:val="00951A6E"/>
    <w:rsid w:val="00953920"/>
    <w:rsid w:val="00953D47"/>
    <w:rsid w:val="0095681E"/>
    <w:rsid w:val="009572D4"/>
    <w:rsid w:val="00960414"/>
    <w:rsid w:val="00960D90"/>
    <w:rsid w:val="00961921"/>
    <w:rsid w:val="0096430A"/>
    <w:rsid w:val="00964CFF"/>
    <w:rsid w:val="0096554B"/>
    <w:rsid w:val="0096584A"/>
    <w:rsid w:val="00971F08"/>
    <w:rsid w:val="0097603D"/>
    <w:rsid w:val="00976949"/>
    <w:rsid w:val="00980477"/>
    <w:rsid w:val="00982D87"/>
    <w:rsid w:val="00983B05"/>
    <w:rsid w:val="00985253"/>
    <w:rsid w:val="009853B3"/>
    <w:rsid w:val="00987C8D"/>
    <w:rsid w:val="00990630"/>
    <w:rsid w:val="00991761"/>
    <w:rsid w:val="00994DCA"/>
    <w:rsid w:val="009960EC"/>
    <w:rsid w:val="009970DD"/>
    <w:rsid w:val="00997DB8"/>
    <w:rsid w:val="009A0FBA"/>
    <w:rsid w:val="009A1601"/>
    <w:rsid w:val="009A3BB6"/>
    <w:rsid w:val="009A462D"/>
    <w:rsid w:val="009A5CBA"/>
    <w:rsid w:val="009A653F"/>
    <w:rsid w:val="009B1F30"/>
    <w:rsid w:val="009B3AC2"/>
    <w:rsid w:val="009B4DF4"/>
    <w:rsid w:val="009B564E"/>
    <w:rsid w:val="009B7E87"/>
    <w:rsid w:val="009C0169"/>
    <w:rsid w:val="009C21A8"/>
    <w:rsid w:val="009C316E"/>
    <w:rsid w:val="009C403E"/>
    <w:rsid w:val="009C6F5E"/>
    <w:rsid w:val="009D4FF0"/>
    <w:rsid w:val="009D703C"/>
    <w:rsid w:val="009D718F"/>
    <w:rsid w:val="009E001F"/>
    <w:rsid w:val="009E068F"/>
    <w:rsid w:val="009E12B8"/>
    <w:rsid w:val="009E14E0"/>
    <w:rsid w:val="009E35DB"/>
    <w:rsid w:val="009E4374"/>
    <w:rsid w:val="009E47A3"/>
    <w:rsid w:val="009E546A"/>
    <w:rsid w:val="009E5637"/>
    <w:rsid w:val="009E62E5"/>
    <w:rsid w:val="009F08F3"/>
    <w:rsid w:val="009F2E44"/>
    <w:rsid w:val="009F344F"/>
    <w:rsid w:val="00A02D9D"/>
    <w:rsid w:val="00A031D8"/>
    <w:rsid w:val="00A048A8"/>
    <w:rsid w:val="00A04F49"/>
    <w:rsid w:val="00A13E54"/>
    <w:rsid w:val="00A17F63"/>
    <w:rsid w:val="00A21442"/>
    <w:rsid w:val="00A2193B"/>
    <w:rsid w:val="00A22EA0"/>
    <w:rsid w:val="00A2351A"/>
    <w:rsid w:val="00A2354B"/>
    <w:rsid w:val="00A264A9"/>
    <w:rsid w:val="00A2670F"/>
    <w:rsid w:val="00A26DCF"/>
    <w:rsid w:val="00A27785"/>
    <w:rsid w:val="00A30187"/>
    <w:rsid w:val="00A3448A"/>
    <w:rsid w:val="00A36297"/>
    <w:rsid w:val="00A41E2B"/>
    <w:rsid w:val="00A45B74"/>
    <w:rsid w:val="00A46C1B"/>
    <w:rsid w:val="00A51051"/>
    <w:rsid w:val="00A52E1D"/>
    <w:rsid w:val="00A53D8A"/>
    <w:rsid w:val="00A55A36"/>
    <w:rsid w:val="00A61499"/>
    <w:rsid w:val="00A62A77"/>
    <w:rsid w:val="00A63483"/>
    <w:rsid w:val="00A6371C"/>
    <w:rsid w:val="00A657D7"/>
    <w:rsid w:val="00A660AC"/>
    <w:rsid w:val="00A67E6C"/>
    <w:rsid w:val="00A71B99"/>
    <w:rsid w:val="00A739D0"/>
    <w:rsid w:val="00A761D4"/>
    <w:rsid w:val="00A77EC4"/>
    <w:rsid w:val="00A908CF"/>
    <w:rsid w:val="00A92879"/>
    <w:rsid w:val="00A9442A"/>
    <w:rsid w:val="00A953D4"/>
    <w:rsid w:val="00AA016F"/>
    <w:rsid w:val="00AA1ED6"/>
    <w:rsid w:val="00AA2B8B"/>
    <w:rsid w:val="00AA51D6"/>
    <w:rsid w:val="00AA53D3"/>
    <w:rsid w:val="00AA5700"/>
    <w:rsid w:val="00AB0BC8"/>
    <w:rsid w:val="00AB11CA"/>
    <w:rsid w:val="00AB14D9"/>
    <w:rsid w:val="00AB2E6E"/>
    <w:rsid w:val="00AB4AB8"/>
    <w:rsid w:val="00AB655E"/>
    <w:rsid w:val="00AC007F"/>
    <w:rsid w:val="00AC2874"/>
    <w:rsid w:val="00AC2ECD"/>
    <w:rsid w:val="00AC3119"/>
    <w:rsid w:val="00AC43CD"/>
    <w:rsid w:val="00AC49FB"/>
    <w:rsid w:val="00AC5A10"/>
    <w:rsid w:val="00AD0AA3"/>
    <w:rsid w:val="00AD2CAA"/>
    <w:rsid w:val="00AD3F94"/>
    <w:rsid w:val="00AD4A5A"/>
    <w:rsid w:val="00AD4EC6"/>
    <w:rsid w:val="00AD65B4"/>
    <w:rsid w:val="00AE18D8"/>
    <w:rsid w:val="00AE27AC"/>
    <w:rsid w:val="00AE2D43"/>
    <w:rsid w:val="00AE40E0"/>
    <w:rsid w:val="00AE4DBA"/>
    <w:rsid w:val="00AE4F07"/>
    <w:rsid w:val="00AF1C5D"/>
    <w:rsid w:val="00AF42D7"/>
    <w:rsid w:val="00B005D0"/>
    <w:rsid w:val="00B006FE"/>
    <w:rsid w:val="00B007CB"/>
    <w:rsid w:val="00B02AA9"/>
    <w:rsid w:val="00B02FA3"/>
    <w:rsid w:val="00B05084"/>
    <w:rsid w:val="00B109BD"/>
    <w:rsid w:val="00B10F0E"/>
    <w:rsid w:val="00B1358B"/>
    <w:rsid w:val="00B13E54"/>
    <w:rsid w:val="00B15633"/>
    <w:rsid w:val="00B157F9"/>
    <w:rsid w:val="00B20256"/>
    <w:rsid w:val="00B2088D"/>
    <w:rsid w:val="00B20D09"/>
    <w:rsid w:val="00B243BE"/>
    <w:rsid w:val="00B2763F"/>
    <w:rsid w:val="00B27AAC"/>
    <w:rsid w:val="00B30929"/>
    <w:rsid w:val="00B31249"/>
    <w:rsid w:val="00B36334"/>
    <w:rsid w:val="00B371EA"/>
    <w:rsid w:val="00B372AA"/>
    <w:rsid w:val="00B40445"/>
    <w:rsid w:val="00B409E0"/>
    <w:rsid w:val="00B41888"/>
    <w:rsid w:val="00B4404C"/>
    <w:rsid w:val="00B45A52"/>
    <w:rsid w:val="00B46175"/>
    <w:rsid w:val="00B50D84"/>
    <w:rsid w:val="00B511B9"/>
    <w:rsid w:val="00B5151B"/>
    <w:rsid w:val="00B548B7"/>
    <w:rsid w:val="00B54C95"/>
    <w:rsid w:val="00B6060C"/>
    <w:rsid w:val="00B64F60"/>
    <w:rsid w:val="00B664C7"/>
    <w:rsid w:val="00B739F6"/>
    <w:rsid w:val="00B749CE"/>
    <w:rsid w:val="00B81A6C"/>
    <w:rsid w:val="00B824EC"/>
    <w:rsid w:val="00B85DE5"/>
    <w:rsid w:val="00B90F73"/>
    <w:rsid w:val="00B910CA"/>
    <w:rsid w:val="00B93B59"/>
    <w:rsid w:val="00B9406A"/>
    <w:rsid w:val="00B96705"/>
    <w:rsid w:val="00B973A9"/>
    <w:rsid w:val="00BA19A2"/>
    <w:rsid w:val="00BA1DA9"/>
    <w:rsid w:val="00BA2280"/>
    <w:rsid w:val="00BA2A08"/>
    <w:rsid w:val="00BA56D2"/>
    <w:rsid w:val="00BA68A0"/>
    <w:rsid w:val="00BA76E0"/>
    <w:rsid w:val="00BB2A25"/>
    <w:rsid w:val="00BB3366"/>
    <w:rsid w:val="00BB51E9"/>
    <w:rsid w:val="00BC0FDC"/>
    <w:rsid w:val="00BC2AE1"/>
    <w:rsid w:val="00BC2EF1"/>
    <w:rsid w:val="00BC3053"/>
    <w:rsid w:val="00BC4D2E"/>
    <w:rsid w:val="00BD48AC"/>
    <w:rsid w:val="00BD50C0"/>
    <w:rsid w:val="00BD5CDD"/>
    <w:rsid w:val="00BD5E11"/>
    <w:rsid w:val="00BD5F1A"/>
    <w:rsid w:val="00BE0053"/>
    <w:rsid w:val="00BE1234"/>
    <w:rsid w:val="00BE2FA6"/>
    <w:rsid w:val="00BE333F"/>
    <w:rsid w:val="00BE7406"/>
    <w:rsid w:val="00BE7603"/>
    <w:rsid w:val="00BF3279"/>
    <w:rsid w:val="00BF74C7"/>
    <w:rsid w:val="00BF7F75"/>
    <w:rsid w:val="00C015F1"/>
    <w:rsid w:val="00C0164D"/>
    <w:rsid w:val="00C01F33"/>
    <w:rsid w:val="00C02CC6"/>
    <w:rsid w:val="00C040F7"/>
    <w:rsid w:val="00C0433E"/>
    <w:rsid w:val="00C04371"/>
    <w:rsid w:val="00C044AB"/>
    <w:rsid w:val="00C05706"/>
    <w:rsid w:val="00C07377"/>
    <w:rsid w:val="00C10478"/>
    <w:rsid w:val="00C12107"/>
    <w:rsid w:val="00C12945"/>
    <w:rsid w:val="00C14D4B"/>
    <w:rsid w:val="00C154BB"/>
    <w:rsid w:val="00C15F0D"/>
    <w:rsid w:val="00C255E3"/>
    <w:rsid w:val="00C26B62"/>
    <w:rsid w:val="00C279B5"/>
    <w:rsid w:val="00C27C45"/>
    <w:rsid w:val="00C27E62"/>
    <w:rsid w:val="00C3329D"/>
    <w:rsid w:val="00C3719D"/>
    <w:rsid w:val="00C37603"/>
    <w:rsid w:val="00C37CB2"/>
    <w:rsid w:val="00C4039E"/>
    <w:rsid w:val="00C40437"/>
    <w:rsid w:val="00C44497"/>
    <w:rsid w:val="00C473A5"/>
    <w:rsid w:val="00C5116F"/>
    <w:rsid w:val="00C54995"/>
    <w:rsid w:val="00C54D41"/>
    <w:rsid w:val="00C60783"/>
    <w:rsid w:val="00C6224B"/>
    <w:rsid w:val="00C64417"/>
    <w:rsid w:val="00C64672"/>
    <w:rsid w:val="00C70697"/>
    <w:rsid w:val="00C72093"/>
    <w:rsid w:val="00C72EF4"/>
    <w:rsid w:val="00C744FE"/>
    <w:rsid w:val="00C75A6D"/>
    <w:rsid w:val="00C75D2F"/>
    <w:rsid w:val="00C767BE"/>
    <w:rsid w:val="00C76E3C"/>
    <w:rsid w:val="00C813E5"/>
    <w:rsid w:val="00C81568"/>
    <w:rsid w:val="00C84FF6"/>
    <w:rsid w:val="00C9027A"/>
    <w:rsid w:val="00C9068E"/>
    <w:rsid w:val="00C93814"/>
    <w:rsid w:val="00C93C4B"/>
    <w:rsid w:val="00C944AB"/>
    <w:rsid w:val="00C95B40"/>
    <w:rsid w:val="00CA1ED8"/>
    <w:rsid w:val="00CA4D90"/>
    <w:rsid w:val="00CA6AD2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9B1"/>
    <w:rsid w:val="00CF1354"/>
    <w:rsid w:val="00CF178E"/>
    <w:rsid w:val="00CF3B1F"/>
    <w:rsid w:val="00CF3BF6"/>
    <w:rsid w:val="00CF625B"/>
    <w:rsid w:val="00CF687E"/>
    <w:rsid w:val="00D012E4"/>
    <w:rsid w:val="00D0349B"/>
    <w:rsid w:val="00D04A63"/>
    <w:rsid w:val="00D064F8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6AF"/>
    <w:rsid w:val="00D50F05"/>
    <w:rsid w:val="00D51DB0"/>
    <w:rsid w:val="00D53C5C"/>
    <w:rsid w:val="00D546FF"/>
    <w:rsid w:val="00D55AD5"/>
    <w:rsid w:val="00D576CA"/>
    <w:rsid w:val="00D61AF5"/>
    <w:rsid w:val="00D652B5"/>
    <w:rsid w:val="00D66155"/>
    <w:rsid w:val="00D708B0"/>
    <w:rsid w:val="00D73158"/>
    <w:rsid w:val="00D73175"/>
    <w:rsid w:val="00D73DEB"/>
    <w:rsid w:val="00D77B1D"/>
    <w:rsid w:val="00D801E2"/>
    <w:rsid w:val="00D8021F"/>
    <w:rsid w:val="00D80383"/>
    <w:rsid w:val="00D823C6"/>
    <w:rsid w:val="00D8327F"/>
    <w:rsid w:val="00D84D6B"/>
    <w:rsid w:val="00D85E24"/>
    <w:rsid w:val="00D86CA3"/>
    <w:rsid w:val="00D8713E"/>
    <w:rsid w:val="00D871CE"/>
    <w:rsid w:val="00D87631"/>
    <w:rsid w:val="00D9196D"/>
    <w:rsid w:val="00D92982"/>
    <w:rsid w:val="00D953AC"/>
    <w:rsid w:val="00D954E8"/>
    <w:rsid w:val="00DA305E"/>
    <w:rsid w:val="00DA3954"/>
    <w:rsid w:val="00DA5417"/>
    <w:rsid w:val="00DA56E8"/>
    <w:rsid w:val="00DB0A9F"/>
    <w:rsid w:val="00DB377D"/>
    <w:rsid w:val="00DB3CF1"/>
    <w:rsid w:val="00DC2D36"/>
    <w:rsid w:val="00DC31C8"/>
    <w:rsid w:val="00DC452C"/>
    <w:rsid w:val="00DC53EF"/>
    <w:rsid w:val="00DC55DE"/>
    <w:rsid w:val="00DD1FC3"/>
    <w:rsid w:val="00DD34E9"/>
    <w:rsid w:val="00DD3CF7"/>
    <w:rsid w:val="00DD6091"/>
    <w:rsid w:val="00DD6D2F"/>
    <w:rsid w:val="00DD6D96"/>
    <w:rsid w:val="00DD7720"/>
    <w:rsid w:val="00DE2F6B"/>
    <w:rsid w:val="00DE5608"/>
    <w:rsid w:val="00DE58D0"/>
    <w:rsid w:val="00DE654F"/>
    <w:rsid w:val="00DF0B6E"/>
    <w:rsid w:val="00DF0CC2"/>
    <w:rsid w:val="00DF15E0"/>
    <w:rsid w:val="00DF37A0"/>
    <w:rsid w:val="00DF4DA7"/>
    <w:rsid w:val="00DF6B3F"/>
    <w:rsid w:val="00E00F01"/>
    <w:rsid w:val="00E03E5F"/>
    <w:rsid w:val="00E06EBC"/>
    <w:rsid w:val="00E110E7"/>
    <w:rsid w:val="00E11B20"/>
    <w:rsid w:val="00E12FA8"/>
    <w:rsid w:val="00E13513"/>
    <w:rsid w:val="00E169AD"/>
    <w:rsid w:val="00E16DA9"/>
    <w:rsid w:val="00E17FA2"/>
    <w:rsid w:val="00E22330"/>
    <w:rsid w:val="00E25A56"/>
    <w:rsid w:val="00E30301"/>
    <w:rsid w:val="00E30B5A"/>
    <w:rsid w:val="00E3123D"/>
    <w:rsid w:val="00E31461"/>
    <w:rsid w:val="00E31D43"/>
    <w:rsid w:val="00E32608"/>
    <w:rsid w:val="00E32FA0"/>
    <w:rsid w:val="00E34188"/>
    <w:rsid w:val="00E347E3"/>
    <w:rsid w:val="00E34B6E"/>
    <w:rsid w:val="00E35559"/>
    <w:rsid w:val="00E3723A"/>
    <w:rsid w:val="00E37860"/>
    <w:rsid w:val="00E44263"/>
    <w:rsid w:val="00E446F1"/>
    <w:rsid w:val="00E46886"/>
    <w:rsid w:val="00E47AEF"/>
    <w:rsid w:val="00E507E4"/>
    <w:rsid w:val="00E50B26"/>
    <w:rsid w:val="00E511F3"/>
    <w:rsid w:val="00E53B75"/>
    <w:rsid w:val="00E5495B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40A5"/>
    <w:rsid w:val="00E85928"/>
    <w:rsid w:val="00E87822"/>
    <w:rsid w:val="00E90395"/>
    <w:rsid w:val="00E90E49"/>
    <w:rsid w:val="00E917F9"/>
    <w:rsid w:val="00E9291C"/>
    <w:rsid w:val="00E93739"/>
    <w:rsid w:val="00E93FFE"/>
    <w:rsid w:val="00E94F8A"/>
    <w:rsid w:val="00E95DCF"/>
    <w:rsid w:val="00EA4B93"/>
    <w:rsid w:val="00EA569B"/>
    <w:rsid w:val="00EA7A41"/>
    <w:rsid w:val="00EB077B"/>
    <w:rsid w:val="00EB2861"/>
    <w:rsid w:val="00EB4EA2"/>
    <w:rsid w:val="00EC08C8"/>
    <w:rsid w:val="00EC0E9B"/>
    <w:rsid w:val="00EC24D5"/>
    <w:rsid w:val="00EC27C6"/>
    <w:rsid w:val="00EC3601"/>
    <w:rsid w:val="00EC3CAE"/>
    <w:rsid w:val="00EC4207"/>
    <w:rsid w:val="00EC5653"/>
    <w:rsid w:val="00EC6EA0"/>
    <w:rsid w:val="00EC71CE"/>
    <w:rsid w:val="00ED1006"/>
    <w:rsid w:val="00ED1C62"/>
    <w:rsid w:val="00EE75D6"/>
    <w:rsid w:val="00EE7E10"/>
    <w:rsid w:val="00EF18FE"/>
    <w:rsid w:val="00EF4542"/>
    <w:rsid w:val="00EF5787"/>
    <w:rsid w:val="00EF60D0"/>
    <w:rsid w:val="00F0528D"/>
    <w:rsid w:val="00F06C67"/>
    <w:rsid w:val="00F06DFD"/>
    <w:rsid w:val="00F071D1"/>
    <w:rsid w:val="00F07533"/>
    <w:rsid w:val="00F10629"/>
    <w:rsid w:val="00F1245A"/>
    <w:rsid w:val="00F15FA5"/>
    <w:rsid w:val="00F160C6"/>
    <w:rsid w:val="00F1734D"/>
    <w:rsid w:val="00F209B7"/>
    <w:rsid w:val="00F210C3"/>
    <w:rsid w:val="00F2376F"/>
    <w:rsid w:val="00F237AA"/>
    <w:rsid w:val="00F243D8"/>
    <w:rsid w:val="00F30828"/>
    <w:rsid w:val="00F313D6"/>
    <w:rsid w:val="00F35CB6"/>
    <w:rsid w:val="00F40F0C"/>
    <w:rsid w:val="00F4610B"/>
    <w:rsid w:val="00F46DD1"/>
    <w:rsid w:val="00F4766C"/>
    <w:rsid w:val="00F50501"/>
    <w:rsid w:val="00F5059D"/>
    <w:rsid w:val="00F5060E"/>
    <w:rsid w:val="00F507D1"/>
    <w:rsid w:val="00F519CE"/>
    <w:rsid w:val="00F51ADA"/>
    <w:rsid w:val="00F56801"/>
    <w:rsid w:val="00F60203"/>
    <w:rsid w:val="00F607C5"/>
    <w:rsid w:val="00F60DEA"/>
    <w:rsid w:val="00F6302A"/>
    <w:rsid w:val="00F63950"/>
    <w:rsid w:val="00F64C2B"/>
    <w:rsid w:val="00F651BE"/>
    <w:rsid w:val="00F679A9"/>
    <w:rsid w:val="00F67F53"/>
    <w:rsid w:val="00F703BE"/>
    <w:rsid w:val="00F70E71"/>
    <w:rsid w:val="00F71F69"/>
    <w:rsid w:val="00F72B72"/>
    <w:rsid w:val="00F736F4"/>
    <w:rsid w:val="00F73BFD"/>
    <w:rsid w:val="00F74BB9"/>
    <w:rsid w:val="00F75582"/>
    <w:rsid w:val="00F76EFA"/>
    <w:rsid w:val="00F804BE"/>
    <w:rsid w:val="00F817CE"/>
    <w:rsid w:val="00F823FA"/>
    <w:rsid w:val="00F8456C"/>
    <w:rsid w:val="00F8474B"/>
    <w:rsid w:val="00F859D8"/>
    <w:rsid w:val="00F868F5"/>
    <w:rsid w:val="00F87121"/>
    <w:rsid w:val="00F9056A"/>
    <w:rsid w:val="00F90F8D"/>
    <w:rsid w:val="00F92782"/>
    <w:rsid w:val="00F93AA9"/>
    <w:rsid w:val="00F944F8"/>
    <w:rsid w:val="00F96985"/>
    <w:rsid w:val="00F97838"/>
    <w:rsid w:val="00FA2BB3"/>
    <w:rsid w:val="00FA5100"/>
    <w:rsid w:val="00FA5C76"/>
    <w:rsid w:val="00FB1677"/>
    <w:rsid w:val="00FB4C80"/>
    <w:rsid w:val="00FB6A6A"/>
    <w:rsid w:val="00FC247D"/>
    <w:rsid w:val="00FC3D59"/>
    <w:rsid w:val="00FC7429"/>
    <w:rsid w:val="00FD07F6"/>
    <w:rsid w:val="00FD1EC8"/>
    <w:rsid w:val="00FD2F2E"/>
    <w:rsid w:val="00FD47ED"/>
    <w:rsid w:val="00FD48A5"/>
    <w:rsid w:val="00FD74DB"/>
    <w:rsid w:val="00FD7660"/>
    <w:rsid w:val="00FE0655"/>
    <w:rsid w:val="00FE2365"/>
    <w:rsid w:val="00FE37D7"/>
    <w:rsid w:val="00FE4C7B"/>
    <w:rsid w:val="00FE524B"/>
    <w:rsid w:val="00FE7336"/>
    <w:rsid w:val="00FE787C"/>
    <w:rsid w:val="00FE78CC"/>
    <w:rsid w:val="00FF1828"/>
    <w:rsid w:val="00FF2EDC"/>
    <w:rsid w:val="00FF45A5"/>
    <w:rsid w:val="00FF5C05"/>
    <w:rsid w:val="00FF5C91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59CCE7"/>
  <w15:chartTrackingRefBased/>
  <w15:docId w15:val="{39C7EFCB-0EAF-4FC6-8505-F222EB9E3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5E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D85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85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85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85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85E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85E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85E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85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85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85E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85E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D85E2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85E2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D85E24"/>
    <w:pPr>
      <w:ind w:left="1701" w:hanging="1701"/>
    </w:pPr>
  </w:style>
  <w:style w:type="paragraph" w:styleId="TOC4">
    <w:name w:val="toc 4"/>
    <w:basedOn w:val="TOC3"/>
    <w:uiPriority w:val="39"/>
    <w:rsid w:val="00D85E24"/>
    <w:pPr>
      <w:ind w:left="1418" w:hanging="1418"/>
    </w:pPr>
  </w:style>
  <w:style w:type="paragraph" w:styleId="TOC3">
    <w:name w:val="toc 3"/>
    <w:basedOn w:val="TOC2"/>
    <w:uiPriority w:val="39"/>
    <w:rsid w:val="00D85E24"/>
    <w:pPr>
      <w:ind w:left="1134" w:hanging="1134"/>
    </w:pPr>
  </w:style>
  <w:style w:type="paragraph" w:styleId="TOC2">
    <w:name w:val="toc 2"/>
    <w:basedOn w:val="TOC1"/>
    <w:uiPriority w:val="39"/>
    <w:rsid w:val="00D85E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85E24"/>
    <w:pPr>
      <w:ind w:left="284"/>
    </w:pPr>
  </w:style>
  <w:style w:type="paragraph" w:styleId="Index1">
    <w:name w:val="index 1"/>
    <w:basedOn w:val="Normal"/>
    <w:rsid w:val="00D85E24"/>
    <w:pPr>
      <w:keepLines/>
      <w:spacing w:after="0"/>
    </w:pPr>
  </w:style>
  <w:style w:type="paragraph" w:styleId="DocumentMap">
    <w:name w:val="Document Map"/>
    <w:basedOn w:val="Normal"/>
    <w:link w:val="DocumentMapChar"/>
    <w:rsid w:val="00D85E2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85E24"/>
    <w:pPr>
      <w:numPr>
        <w:numId w:val="22"/>
      </w:numPr>
    </w:pPr>
  </w:style>
  <w:style w:type="paragraph" w:styleId="ListNumber">
    <w:name w:val="List Number"/>
    <w:basedOn w:val="List"/>
    <w:rsid w:val="00D85E2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D85E24"/>
    <w:pPr>
      <w:ind w:left="568" w:hanging="284"/>
    </w:pPr>
  </w:style>
  <w:style w:type="paragraph" w:styleId="Header">
    <w:name w:val="header"/>
    <w:link w:val="HeaderChar"/>
    <w:rsid w:val="00D85E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D85E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85E2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D85E2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D85E24"/>
    <w:pPr>
      <w:ind w:left="1418" w:hanging="1418"/>
    </w:pPr>
  </w:style>
  <w:style w:type="paragraph" w:styleId="TOC6">
    <w:name w:val="toc 6"/>
    <w:basedOn w:val="TOC5"/>
    <w:next w:val="Normal"/>
    <w:uiPriority w:val="39"/>
    <w:rsid w:val="00D85E24"/>
    <w:pPr>
      <w:ind w:left="1985" w:hanging="1985"/>
    </w:pPr>
  </w:style>
  <w:style w:type="paragraph" w:styleId="TOC7">
    <w:name w:val="toc 7"/>
    <w:basedOn w:val="TOC6"/>
    <w:next w:val="Normal"/>
    <w:uiPriority w:val="39"/>
    <w:rsid w:val="00D85E24"/>
    <w:pPr>
      <w:ind w:left="2268" w:hanging="2268"/>
    </w:pPr>
  </w:style>
  <w:style w:type="paragraph" w:styleId="ListBullet2">
    <w:name w:val="List Bullet 2"/>
    <w:basedOn w:val="ListBullet"/>
    <w:rsid w:val="00D85E24"/>
    <w:pPr>
      <w:numPr>
        <w:numId w:val="17"/>
      </w:numPr>
    </w:pPr>
  </w:style>
  <w:style w:type="paragraph" w:styleId="ListBullet">
    <w:name w:val="List Bullet"/>
    <w:basedOn w:val="List"/>
    <w:rsid w:val="00D85E2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D85E24"/>
    <w:pPr>
      <w:numPr>
        <w:numId w:val="18"/>
      </w:numPr>
    </w:pPr>
  </w:style>
  <w:style w:type="paragraph" w:customStyle="1" w:styleId="EQ">
    <w:name w:val="EQ"/>
    <w:basedOn w:val="Normal"/>
    <w:next w:val="Normal"/>
    <w:rsid w:val="00D85E2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D85E24"/>
    <w:pPr>
      <w:ind w:left="851"/>
    </w:pPr>
    <w:rPr>
      <w:lang w:eastAsia="ja-JP"/>
    </w:rPr>
  </w:style>
  <w:style w:type="paragraph" w:styleId="List3">
    <w:name w:val="List 3"/>
    <w:basedOn w:val="List2"/>
    <w:rsid w:val="00D85E24"/>
    <w:pPr>
      <w:ind w:left="1135"/>
    </w:pPr>
  </w:style>
  <w:style w:type="paragraph" w:styleId="List4">
    <w:name w:val="List 4"/>
    <w:basedOn w:val="List3"/>
    <w:rsid w:val="00D85E24"/>
    <w:pPr>
      <w:ind w:left="1418"/>
    </w:pPr>
  </w:style>
  <w:style w:type="paragraph" w:styleId="List5">
    <w:name w:val="List 5"/>
    <w:basedOn w:val="List4"/>
    <w:rsid w:val="00D85E24"/>
    <w:pPr>
      <w:ind w:left="1702"/>
    </w:pPr>
  </w:style>
  <w:style w:type="paragraph" w:customStyle="1" w:styleId="EditorsNote">
    <w:name w:val="Editor's Note"/>
    <w:basedOn w:val="NO"/>
    <w:link w:val="EditorsNoteChar"/>
    <w:rsid w:val="00D85E24"/>
    <w:rPr>
      <w:color w:val="FF0000"/>
      <w:lang w:val="x-none" w:eastAsia="x-none"/>
    </w:rPr>
  </w:style>
  <w:style w:type="paragraph" w:styleId="ListBullet4">
    <w:name w:val="List Bullet 4"/>
    <w:basedOn w:val="ListBullet3"/>
    <w:rsid w:val="00D85E24"/>
    <w:pPr>
      <w:numPr>
        <w:numId w:val="19"/>
      </w:numPr>
    </w:pPr>
  </w:style>
  <w:style w:type="paragraph" w:styleId="ListBullet5">
    <w:name w:val="List Bullet 5"/>
    <w:basedOn w:val="ListBullet4"/>
    <w:rsid w:val="00D85E24"/>
    <w:pPr>
      <w:numPr>
        <w:numId w:val="20"/>
      </w:numPr>
    </w:pPr>
  </w:style>
  <w:style w:type="paragraph" w:styleId="Footer">
    <w:name w:val="footer"/>
    <w:basedOn w:val="Header"/>
    <w:link w:val="FooterChar"/>
    <w:rsid w:val="00D85E24"/>
    <w:pPr>
      <w:jc w:val="center"/>
    </w:pPr>
    <w:rPr>
      <w:i/>
    </w:rPr>
  </w:style>
  <w:style w:type="paragraph" w:customStyle="1" w:styleId="Reference">
    <w:name w:val="Reference"/>
    <w:basedOn w:val="BodyText"/>
    <w:rsid w:val="00D85E2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D85E24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D85E24"/>
  </w:style>
  <w:style w:type="paragraph" w:styleId="BodyText">
    <w:name w:val="Body Text"/>
    <w:basedOn w:val="Normal"/>
    <w:link w:val="BodyTextChar"/>
    <w:rsid w:val="00D85E2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D85E24"/>
    <w:rPr>
      <w:color w:val="0000FF"/>
      <w:u w:val="single"/>
    </w:rPr>
  </w:style>
  <w:style w:type="character" w:styleId="FollowedHyperlink">
    <w:name w:val="FollowedHyperlink"/>
    <w:unhideWhenUsed/>
    <w:rsid w:val="00D85E24"/>
    <w:rPr>
      <w:color w:val="800080"/>
      <w:u w:val="single"/>
    </w:rPr>
  </w:style>
  <w:style w:type="character" w:styleId="CommentReference">
    <w:name w:val="annotation reference"/>
    <w:uiPriority w:val="99"/>
    <w:qFormat/>
    <w:rsid w:val="00D85E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85E24"/>
  </w:style>
  <w:style w:type="paragraph" w:styleId="CommentSubject">
    <w:name w:val="annotation subject"/>
    <w:basedOn w:val="CommentText"/>
    <w:next w:val="CommentText"/>
    <w:link w:val="CommentSubjectChar"/>
    <w:rsid w:val="00D85E24"/>
    <w:rPr>
      <w:b/>
      <w:bCs/>
    </w:rPr>
  </w:style>
  <w:style w:type="character" w:customStyle="1" w:styleId="Heading1Char">
    <w:name w:val="Heading 1 Char"/>
    <w:link w:val="Heading1"/>
    <w:rsid w:val="00D85E2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D85E24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D85E2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D85E2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D85E24"/>
    <w:rPr>
      <w:rFonts w:ascii="Times New Roman" w:hAnsi="Times New Roman"/>
    </w:rPr>
  </w:style>
  <w:style w:type="paragraph" w:customStyle="1" w:styleId="Proposal">
    <w:name w:val="Proposal"/>
    <w:basedOn w:val="BodyText"/>
    <w:rsid w:val="00D85E2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85E2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D85E24"/>
    <w:rPr>
      <w:rFonts w:ascii="Times New Roman" w:hAnsi="Times New Roman"/>
    </w:rPr>
  </w:style>
  <w:style w:type="paragraph" w:customStyle="1" w:styleId="EX">
    <w:name w:val="EX"/>
    <w:basedOn w:val="Normal"/>
    <w:rsid w:val="00D85E24"/>
    <w:pPr>
      <w:keepLines/>
      <w:ind w:left="1702" w:hanging="1418"/>
    </w:pPr>
  </w:style>
  <w:style w:type="paragraph" w:customStyle="1" w:styleId="EW">
    <w:name w:val="EW"/>
    <w:basedOn w:val="EX"/>
    <w:rsid w:val="00D85E24"/>
    <w:pPr>
      <w:spacing w:after="0"/>
    </w:pPr>
  </w:style>
  <w:style w:type="paragraph" w:customStyle="1" w:styleId="TAL">
    <w:name w:val="TAL"/>
    <w:basedOn w:val="Normal"/>
    <w:link w:val="TALCar"/>
    <w:rsid w:val="00D85E2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D85E24"/>
    <w:pPr>
      <w:jc w:val="center"/>
    </w:pPr>
  </w:style>
  <w:style w:type="paragraph" w:customStyle="1" w:styleId="TAH">
    <w:name w:val="TAH"/>
    <w:basedOn w:val="TAC"/>
    <w:link w:val="TAHCar"/>
    <w:rsid w:val="00D85E24"/>
    <w:rPr>
      <w:b/>
    </w:rPr>
  </w:style>
  <w:style w:type="paragraph" w:customStyle="1" w:styleId="TAN">
    <w:name w:val="TAN"/>
    <w:basedOn w:val="TAL"/>
    <w:rsid w:val="00D85E24"/>
    <w:pPr>
      <w:ind w:left="851" w:hanging="851"/>
    </w:pPr>
  </w:style>
  <w:style w:type="paragraph" w:customStyle="1" w:styleId="TAR">
    <w:name w:val="TAR"/>
    <w:basedOn w:val="TAL"/>
    <w:rsid w:val="00D85E24"/>
    <w:pPr>
      <w:jc w:val="right"/>
    </w:pPr>
  </w:style>
  <w:style w:type="paragraph" w:customStyle="1" w:styleId="TH">
    <w:name w:val="TH"/>
    <w:basedOn w:val="Normal"/>
    <w:link w:val="THChar"/>
    <w:rsid w:val="00D85E2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D85E2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85E24"/>
    <w:pPr>
      <w:outlineLvl w:val="9"/>
    </w:pPr>
  </w:style>
  <w:style w:type="paragraph" w:customStyle="1" w:styleId="ZA">
    <w:name w:val="ZA"/>
    <w:rsid w:val="00D85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85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85E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D85E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D85E24"/>
  </w:style>
  <w:style w:type="paragraph" w:customStyle="1" w:styleId="ZH">
    <w:name w:val="ZH"/>
    <w:rsid w:val="00D85E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D85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D85E2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85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85E24"/>
    <w:pPr>
      <w:framePr w:wrap="notBeside" w:y="16161"/>
    </w:pPr>
  </w:style>
  <w:style w:type="paragraph" w:customStyle="1" w:styleId="FP">
    <w:name w:val="FP"/>
    <w:basedOn w:val="Normal"/>
    <w:rsid w:val="00D85E24"/>
    <w:pPr>
      <w:spacing w:after="0"/>
    </w:pPr>
  </w:style>
  <w:style w:type="paragraph" w:customStyle="1" w:styleId="Observation">
    <w:name w:val="Observation"/>
    <w:basedOn w:val="Proposal"/>
    <w:qFormat/>
    <w:rsid w:val="00D85E2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D85E2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D85E2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D85E2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D85E2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D85E2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D85E2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D85E24"/>
    <w:pPr>
      <w:ind w:left="1985"/>
    </w:pPr>
  </w:style>
  <w:style w:type="character" w:customStyle="1" w:styleId="B6Char">
    <w:name w:val="B6 Char"/>
    <w:link w:val="B6"/>
    <w:rsid w:val="00D85E2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85E24"/>
    <w:pPr>
      <w:ind w:left="2269"/>
    </w:pPr>
  </w:style>
  <w:style w:type="character" w:customStyle="1" w:styleId="B7Char">
    <w:name w:val="B7 Char"/>
    <w:basedOn w:val="B6Char"/>
    <w:link w:val="B7"/>
    <w:rsid w:val="00D85E2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D85E24"/>
    <w:pPr>
      <w:ind w:left="2552"/>
    </w:pPr>
  </w:style>
  <w:style w:type="character" w:customStyle="1" w:styleId="BalloonTextChar">
    <w:name w:val="Balloon Text Char"/>
    <w:link w:val="BalloonText"/>
    <w:rsid w:val="00D85E2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D85E2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D85E2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D85E2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D85E2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D85E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D85E2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D85E2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D85E24"/>
    <w:pPr>
      <w:keepLines/>
      <w:ind w:left="1135" w:hanging="851"/>
    </w:pPr>
  </w:style>
  <w:style w:type="character" w:customStyle="1" w:styleId="NOChar">
    <w:name w:val="NO Char"/>
    <w:link w:val="NO"/>
    <w:qFormat/>
    <w:rsid w:val="00D85E2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D85E2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D85E24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D85E24"/>
    <w:rPr>
      <w:i/>
      <w:iCs/>
    </w:rPr>
  </w:style>
  <w:style w:type="paragraph" w:customStyle="1" w:styleId="FigureTitle">
    <w:name w:val="Figure_Title"/>
    <w:basedOn w:val="Normal"/>
    <w:next w:val="Normal"/>
    <w:rsid w:val="00D85E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D85E2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D85E2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D85E2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D85E24"/>
    <w:rPr>
      <w:i/>
      <w:color w:val="0000FF"/>
    </w:rPr>
  </w:style>
  <w:style w:type="character" w:customStyle="1" w:styleId="Heading2Char">
    <w:name w:val="Heading 2 Char"/>
    <w:link w:val="Heading2"/>
    <w:rsid w:val="00D85E2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D85E2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85E2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D85E2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D85E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85E2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D85E2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D85E2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D85E2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D85E2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D85E2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D85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85E2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85E2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D85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D85E24"/>
    <w:pPr>
      <w:spacing w:after="0"/>
    </w:pPr>
  </w:style>
  <w:style w:type="paragraph" w:customStyle="1" w:styleId="PL">
    <w:name w:val="PL"/>
    <w:link w:val="PLChar"/>
    <w:qFormat/>
    <w:rsid w:val="00D85E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D85E2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D85E2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85E2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D85E24"/>
    <w:rPr>
      <w:b/>
      <w:bCs/>
    </w:rPr>
  </w:style>
  <w:style w:type="table" w:styleId="TableGrid">
    <w:name w:val="Table Grid"/>
    <w:basedOn w:val="TableNormal"/>
    <w:uiPriority w:val="39"/>
    <w:rsid w:val="00D85E2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85E2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D85E2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D85E2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D85E24"/>
  </w:style>
  <w:style w:type="paragraph" w:customStyle="1" w:styleId="TALCharChar">
    <w:name w:val="TAL Char Char"/>
    <w:basedOn w:val="Normal"/>
    <w:link w:val="TALCharCharChar"/>
    <w:rsid w:val="00D85E2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D85E2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D85E2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D85E2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D85E2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D85E2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Ericsson\SWEA\SVN-Swea-L23\RAN2_102_Busan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5NUHHDQN7SK2-1476151046-34083</_dlc_DocId>
    <_dlc_DocIdUrl xmlns="f166a696-7b5b-4ccd-9f0c-ffde0cceec81">
      <Url>https://ericsson.sharepoint.com/sites/star/_layouts/15/DocIdRedir.aspx?ID=5NUHHDQN7SK2-1476151046-34083</Url>
      <Description>5NUHHDQN7SK2-1476151046-34083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F646A-739B-475C-80DA-0FE0BEAC5A3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A45006-92E2-4041-84DB-14D88D9DC1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DC8A5D-729B-44F1-8970-62F7B8E752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048194-28A6-43FE-8574-565655B0CEE3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851F499-5C08-43D7-AE38-57A227E7B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686323-9991-4A80-AC56-87DE339FA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477</TotalTime>
  <Pages>3</Pages>
  <Words>1145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7204</CharactersWithSpaces>
  <SharedDoc>false</SharedDoc>
  <HLinks>
    <vt:vector size="36" baseType="variant">
      <vt:variant>
        <vt:i4>1507390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_Toc528764515</vt:lpwstr>
      </vt:variant>
      <vt:variant>
        <vt:i4>1507390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_Toc528764514</vt:lpwstr>
      </vt:variant>
      <vt:variant>
        <vt:i4>2031679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_Toc528764495</vt:lpwstr>
      </vt:variant>
      <vt:variant>
        <vt:i4>2031679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_Toc528764494</vt:lpwstr>
      </vt:variant>
      <vt:variant>
        <vt:i4>2031679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_Toc528764493</vt:lpwstr>
      </vt:variant>
      <vt:variant>
        <vt:i4>2031679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_Toc528764492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</dc:creator>
  <cp:keywords>3GPP; Ericsson; TDoc</cp:keywords>
  <dc:description/>
  <cp:lastModifiedBy>Ajmal</cp:lastModifiedBy>
  <cp:revision>349</cp:revision>
  <cp:lastPrinted>2008-01-31T08:09:00Z</cp:lastPrinted>
  <dcterms:created xsi:type="dcterms:W3CDTF">2018-10-12T10:26:00Z</dcterms:created>
  <dcterms:modified xsi:type="dcterms:W3CDTF">2018-11-01T21:07:00Z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6704d018-6515-40a1-92de-329eb7f0dc19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